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240" w:lineRule="auto"/>
        <w:jc w:val="center"/>
        <w:textAlignment w:val="baseline"/>
        <w:rPr>
          <w:rFonts w:hint="eastAsia"/>
          <w:b w:val="0"/>
          <w:i w:val="0"/>
          <w:caps w:val="0"/>
          <w:color w:val="FF0000"/>
          <w:spacing w:val="-20"/>
          <w:w w:val="100"/>
          <w:sz w:val="84"/>
          <w:szCs w:val="72"/>
        </w:rPr>
      </w:pPr>
      <w:r>
        <w:rPr>
          <w:rFonts w:hint="eastAsia"/>
          <w:b w:val="0"/>
          <w:i w:val="0"/>
          <w:caps w:val="0"/>
          <w:color w:val="FF0000"/>
          <w:spacing w:val="0"/>
          <w:w w:val="100"/>
          <w:sz w:val="48"/>
          <w:szCs w:val="36"/>
        </w:rPr>
        <w:t>菏泽市鄄城县饮用水水源水质监测季报</w:t>
      </w:r>
    </w:p>
    <w:p>
      <w:pPr>
        <w:snapToGrid/>
        <w:spacing w:before="0" w:beforeAutospacing="0" w:after="0" w:afterAutospacing="0" w:line="400" w:lineRule="exact"/>
        <w:jc w:val="both"/>
        <w:textAlignment w:val="baseline"/>
        <w:rPr>
          <w:rFonts w:hint="eastAsia" w:ascii="宋体" w:hAnsi="宋体"/>
          <w:b w:val="0"/>
          <w:i w:val="0"/>
          <w:caps w:val="0"/>
          <w:color w:val="FF0000"/>
          <w:spacing w:val="0"/>
          <w:w w:val="100"/>
          <w:sz w:val="28"/>
          <w:szCs w:val="28"/>
        </w:rPr>
      </w:pPr>
      <w:r>
        <w:rPr>
          <w:rFonts w:ascii="宋体" w:hAnsi="宋体"/>
          <w:b w:val="0"/>
          <w:i w:val="0"/>
          <w:caps w:val="0"/>
          <w:color w:val="FF0000"/>
          <w:spacing w:val="0"/>
          <w:w w:val="100"/>
          <w:sz w:val="28"/>
          <w:szCs w:val="28"/>
        </w:rPr>
        <mc:AlternateContent>
          <mc:Choice Requires="wps">
            <w:drawing>
              <wp:anchor distT="0" distB="0" distL="114300" distR="114300" simplePos="0" relativeHeight="251659264" behindDoc="0" locked="0" layoutInCell="1" allowOverlap="1">
                <wp:simplePos x="0" y="0"/>
                <wp:positionH relativeFrom="column">
                  <wp:posOffset>-238125</wp:posOffset>
                </wp:positionH>
                <wp:positionV relativeFrom="paragraph">
                  <wp:posOffset>43180</wp:posOffset>
                </wp:positionV>
                <wp:extent cx="5715000" cy="37465"/>
                <wp:effectExtent l="0" t="9525" r="0" b="10160"/>
                <wp:wrapNone/>
                <wp:docPr id="1" name="直接连接符 1"/>
                <wp:cNvGraphicFramePr/>
                <a:graphic xmlns:a="http://schemas.openxmlformats.org/drawingml/2006/main">
                  <a:graphicData uri="http://schemas.microsoft.com/office/word/2010/wordprocessingShape">
                    <wps:wsp>
                      <wps:cNvCnPr/>
                      <wps:spPr>
                        <a:xfrm>
                          <a:off x="0" y="0"/>
                          <a:ext cx="5715000" cy="37465"/>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8.75pt;margin-top:3.4pt;height:2.95pt;width:450pt;z-index:251659264;mso-width-relative:page;mso-height-relative:page;" filled="f" stroked="t" coordsize="21600,21600" o:gfxdata="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EPYMtTXAAAACAEAAA8AAAAAAAAAAQAgAAAAIgAAAGRycy9kb3ducmV2Lnht&#10;bFBLAQIUABQAAAAIAIdO4kDD6rVt+gEAAOkDAAAOAAAAAAAAAAEAIAAAACYBAABkcnMvZTJvRG9j&#10;LnhtbFBLBQYAAAAABgAGAFkBAACSBQAAAAA=&#10;">
                <v:fill on="f" focussize="0,0"/>
                <v:stroke weight="1.5pt" color="#FF0000" joinstyle="round"/>
                <v:imagedata o:title=""/>
                <o:lock v:ext="edit" aspectratio="f"/>
              </v:line>
            </w:pict>
          </mc:Fallback>
        </mc:AlternateContent>
      </w:r>
    </w:p>
    <w:p>
      <w:pPr>
        <w:snapToGrid/>
        <w:spacing w:before="0" w:beforeAutospacing="0" w:after="0" w:afterAutospacing="0" w:line="600" w:lineRule="exact"/>
        <w:ind w:firstLine="555"/>
        <w:jc w:val="both"/>
        <w:textAlignment w:val="baseline"/>
        <w:rPr>
          <w:rFonts w:hint="eastAsia" w:ascii="仿宋_GB2312" w:hAnsi="仿宋_GB2312" w:eastAsia="仿宋_GB2312"/>
          <w:b w:val="0"/>
          <w:bCs/>
          <w:i w:val="0"/>
          <w:caps w:val="0"/>
          <w:spacing w:val="0"/>
          <w:w w:val="100"/>
          <w:sz w:val="28"/>
          <w:szCs w:val="28"/>
        </w:rPr>
      </w:pPr>
      <w:r>
        <w:rPr>
          <w:rFonts w:hint="eastAsia" w:ascii="仿宋_GB2312" w:hAnsi="仿宋_GB2312" w:eastAsia="仿宋_GB2312"/>
          <w:b w:val="0"/>
          <w:bCs/>
          <w:i w:val="0"/>
          <w:caps w:val="0"/>
          <w:spacing w:val="0"/>
          <w:w w:val="100"/>
          <w:sz w:val="28"/>
          <w:szCs w:val="28"/>
        </w:rPr>
        <w:t>按照上级要求和有关文件的规定，鄄城县202</w:t>
      </w:r>
      <w:r>
        <w:rPr>
          <w:rFonts w:hint="eastAsia" w:ascii="仿宋_GB2312" w:hAnsi="仿宋_GB2312" w:eastAsia="仿宋_GB2312"/>
          <w:b w:val="0"/>
          <w:bCs/>
          <w:i w:val="0"/>
          <w:caps w:val="0"/>
          <w:spacing w:val="0"/>
          <w:w w:val="100"/>
          <w:sz w:val="28"/>
          <w:szCs w:val="28"/>
          <w:lang w:val="en-US" w:eastAsia="zh-CN"/>
        </w:rPr>
        <w:t>3</w:t>
      </w:r>
      <w:r>
        <w:rPr>
          <w:rFonts w:hint="eastAsia" w:ascii="仿宋_GB2312" w:hAnsi="仿宋_GB2312" w:eastAsia="仿宋_GB2312"/>
          <w:b w:val="0"/>
          <w:bCs/>
          <w:i w:val="0"/>
          <w:caps w:val="0"/>
          <w:spacing w:val="0"/>
          <w:w w:val="100"/>
          <w:sz w:val="28"/>
          <w:szCs w:val="28"/>
        </w:rPr>
        <w:t>年第</w:t>
      </w:r>
      <w:r>
        <w:rPr>
          <w:rFonts w:hint="eastAsia" w:ascii="仿宋_GB2312" w:hAnsi="仿宋_GB2312" w:eastAsia="仿宋_GB2312"/>
          <w:b w:val="0"/>
          <w:bCs/>
          <w:i w:val="0"/>
          <w:caps w:val="0"/>
          <w:spacing w:val="0"/>
          <w:w w:val="100"/>
          <w:sz w:val="28"/>
          <w:szCs w:val="28"/>
          <w:lang w:eastAsia="zh-CN"/>
        </w:rPr>
        <w:t>一</w:t>
      </w:r>
      <w:r>
        <w:rPr>
          <w:rFonts w:hint="eastAsia" w:ascii="仿宋_GB2312" w:hAnsi="仿宋_GB2312" w:eastAsia="仿宋_GB2312"/>
          <w:b w:val="0"/>
          <w:bCs/>
          <w:i w:val="0"/>
          <w:caps w:val="0"/>
          <w:spacing w:val="0"/>
          <w:w w:val="100"/>
          <w:sz w:val="28"/>
          <w:szCs w:val="28"/>
        </w:rPr>
        <w:t>季度饮用水水源水质监测情况报告如下：</w:t>
      </w:r>
    </w:p>
    <w:p>
      <w:pPr>
        <w:snapToGrid/>
        <w:spacing w:before="0" w:beforeAutospacing="0" w:after="0" w:afterAutospacing="0" w:line="600" w:lineRule="exact"/>
        <w:ind w:left="560"/>
        <w:jc w:val="both"/>
        <w:textAlignment w:val="baseline"/>
        <w:rPr>
          <w:rFonts w:hint="eastAsia" w:ascii="宋体" w:hAnsi="宋体"/>
          <w:b/>
          <w:i w:val="0"/>
          <w:caps w:val="0"/>
          <w:spacing w:val="0"/>
          <w:w w:val="100"/>
          <w:sz w:val="28"/>
          <w:szCs w:val="28"/>
        </w:rPr>
      </w:pPr>
      <w:r>
        <w:rPr>
          <w:rFonts w:hint="eastAsia" w:ascii="宋体" w:hAnsi="宋体"/>
          <w:b/>
          <w:i w:val="0"/>
          <w:caps w:val="0"/>
          <w:spacing w:val="0"/>
          <w:w w:val="100"/>
          <w:sz w:val="28"/>
          <w:szCs w:val="28"/>
        </w:rPr>
        <w:t>一、监测情况</w:t>
      </w:r>
    </w:p>
    <w:p>
      <w:pPr>
        <w:snapToGrid/>
        <w:spacing w:before="0" w:beforeAutospacing="0" w:after="0" w:afterAutospacing="0" w:line="600" w:lineRule="exact"/>
        <w:ind w:firstLine="555"/>
        <w:jc w:val="both"/>
        <w:textAlignment w:val="baseline"/>
        <w:rPr>
          <w:rFonts w:hint="eastAsia" w:ascii="仿宋_GB2312" w:hAnsi="仿宋_GB2312" w:eastAsia="仿宋_GB2312"/>
          <w:b w:val="0"/>
          <w:bCs/>
          <w:i w:val="0"/>
          <w:caps w:val="0"/>
          <w:spacing w:val="0"/>
          <w:w w:val="100"/>
          <w:sz w:val="28"/>
          <w:szCs w:val="28"/>
        </w:rPr>
      </w:pPr>
      <w:r>
        <w:rPr>
          <w:rFonts w:hint="eastAsia" w:ascii="仿宋_GB2312" w:hAnsi="仿宋_GB2312" w:eastAsia="仿宋_GB2312"/>
          <w:b w:val="0"/>
          <w:bCs/>
          <w:i w:val="0"/>
          <w:caps w:val="0"/>
          <w:spacing w:val="0"/>
          <w:w w:val="100"/>
          <w:sz w:val="28"/>
          <w:szCs w:val="28"/>
        </w:rPr>
        <w:t>202</w:t>
      </w:r>
      <w:r>
        <w:rPr>
          <w:rFonts w:hint="eastAsia" w:ascii="仿宋_GB2312" w:hAnsi="仿宋_GB2312" w:eastAsia="仿宋_GB2312"/>
          <w:b w:val="0"/>
          <w:bCs/>
          <w:i w:val="0"/>
          <w:caps w:val="0"/>
          <w:spacing w:val="0"/>
          <w:w w:val="100"/>
          <w:sz w:val="28"/>
          <w:szCs w:val="28"/>
          <w:lang w:val="en-US" w:eastAsia="zh-CN"/>
        </w:rPr>
        <w:t>3</w:t>
      </w:r>
      <w:r>
        <w:rPr>
          <w:rFonts w:hint="eastAsia" w:ascii="仿宋_GB2312" w:hAnsi="仿宋_GB2312" w:eastAsia="仿宋_GB2312"/>
          <w:b w:val="0"/>
          <w:bCs/>
          <w:i w:val="0"/>
          <w:caps w:val="0"/>
          <w:spacing w:val="0"/>
          <w:w w:val="100"/>
          <w:sz w:val="28"/>
          <w:szCs w:val="28"/>
        </w:rPr>
        <w:t>年</w:t>
      </w:r>
      <w:r>
        <w:rPr>
          <w:rFonts w:hint="eastAsia" w:ascii="仿宋_GB2312" w:hAnsi="仿宋_GB2312" w:eastAsia="仿宋_GB2312"/>
          <w:b w:val="0"/>
          <w:bCs/>
          <w:i w:val="0"/>
          <w:caps w:val="0"/>
          <w:spacing w:val="0"/>
          <w:w w:val="100"/>
          <w:sz w:val="28"/>
          <w:szCs w:val="28"/>
          <w:lang w:val="en-US" w:eastAsia="zh-CN"/>
        </w:rPr>
        <w:t>3</w:t>
      </w:r>
      <w:r>
        <w:rPr>
          <w:rFonts w:hint="eastAsia" w:ascii="仿宋_GB2312" w:hAnsi="仿宋_GB2312" w:eastAsia="仿宋_GB2312"/>
          <w:b w:val="0"/>
          <w:bCs/>
          <w:i w:val="0"/>
          <w:caps w:val="0"/>
          <w:spacing w:val="0"/>
          <w:w w:val="100"/>
          <w:sz w:val="28"/>
          <w:szCs w:val="28"/>
        </w:rPr>
        <w:t>月</w:t>
      </w:r>
      <w:r>
        <w:rPr>
          <w:rFonts w:hint="eastAsia" w:ascii="仿宋_GB2312" w:hAnsi="仿宋_GB2312" w:eastAsia="仿宋_GB2312"/>
          <w:b w:val="0"/>
          <w:bCs/>
          <w:i w:val="0"/>
          <w:caps w:val="0"/>
          <w:spacing w:val="0"/>
          <w:w w:val="100"/>
          <w:sz w:val="28"/>
          <w:szCs w:val="28"/>
          <w:lang w:val="en-US" w:eastAsia="zh-CN"/>
        </w:rPr>
        <w:t>5</w:t>
      </w:r>
      <w:r>
        <w:rPr>
          <w:rFonts w:hint="eastAsia" w:ascii="仿宋_GB2312" w:hAnsi="仿宋_GB2312" w:eastAsia="仿宋_GB2312"/>
          <w:b w:val="0"/>
          <w:bCs/>
          <w:i w:val="0"/>
          <w:caps w:val="0"/>
          <w:spacing w:val="0"/>
          <w:w w:val="100"/>
          <w:sz w:val="28"/>
          <w:szCs w:val="28"/>
        </w:rPr>
        <w:t>日山东天衡检测有限公司受菏泽市生态环境局鄄城县分局委托对鄄城县彭楼水库一个点位的水质进行了监测。监测项目为《地表水环境质量标准》（GB3838-2002）中</w:t>
      </w:r>
      <w:r>
        <w:rPr>
          <w:rFonts w:hint="eastAsia" w:ascii="仿宋_GB2312" w:hAnsi="仿宋_GB2312" w:eastAsia="仿宋_GB2312"/>
          <w:b w:val="0"/>
          <w:bCs/>
          <w:i w:val="0"/>
          <w:caps w:val="0"/>
          <w:spacing w:val="0"/>
          <w:w w:val="100"/>
          <w:sz w:val="28"/>
          <w:szCs w:val="28"/>
          <w:lang w:val="en-US" w:eastAsia="zh-CN"/>
        </w:rPr>
        <w:t>61</w:t>
      </w:r>
      <w:r>
        <w:rPr>
          <w:rFonts w:hint="eastAsia" w:ascii="仿宋_GB2312" w:hAnsi="仿宋_GB2312" w:eastAsia="仿宋_GB2312"/>
          <w:b w:val="0"/>
          <w:bCs/>
          <w:i w:val="0"/>
          <w:caps w:val="0"/>
          <w:spacing w:val="0"/>
          <w:w w:val="100"/>
          <w:sz w:val="28"/>
          <w:szCs w:val="28"/>
        </w:rPr>
        <w:t>项指标进行了监测。采样过程采取全过程质量控制，实验室监测数据采用平行样控制。</w:t>
      </w:r>
    </w:p>
    <w:p>
      <w:pPr>
        <w:snapToGrid/>
        <w:spacing w:before="0" w:beforeAutospacing="0" w:after="0" w:afterAutospacing="0" w:line="600" w:lineRule="exact"/>
        <w:ind w:firstLine="562" w:firstLineChars="200"/>
        <w:jc w:val="both"/>
        <w:textAlignment w:val="baseline"/>
        <w:rPr>
          <w:rFonts w:hint="eastAsia" w:ascii="宋体" w:hAnsi="宋体"/>
          <w:b/>
          <w:i w:val="0"/>
          <w:caps w:val="0"/>
          <w:spacing w:val="0"/>
          <w:w w:val="100"/>
          <w:sz w:val="28"/>
          <w:szCs w:val="28"/>
        </w:rPr>
      </w:pPr>
      <w:r>
        <w:rPr>
          <w:rFonts w:hint="eastAsia" w:ascii="宋体" w:hAnsi="宋体"/>
          <w:b/>
          <w:i w:val="0"/>
          <w:caps w:val="0"/>
          <w:spacing w:val="0"/>
          <w:w w:val="100"/>
          <w:sz w:val="28"/>
          <w:szCs w:val="28"/>
        </w:rPr>
        <w:t>二、评价标准及方法</w:t>
      </w:r>
    </w:p>
    <w:p>
      <w:pPr>
        <w:snapToGrid/>
        <w:spacing w:before="0" w:beforeAutospacing="0" w:after="0" w:afterAutospacing="0" w:line="600" w:lineRule="exact"/>
        <w:ind w:firstLine="556"/>
        <w:jc w:val="both"/>
        <w:textAlignment w:val="baseline"/>
        <w:rPr>
          <w:rFonts w:hint="eastAsia" w:ascii="仿宋_GB2312" w:hAnsi="仿宋_GB2312" w:eastAsia="仿宋_GB2312"/>
          <w:b/>
          <w:bCs/>
          <w:i w:val="0"/>
          <w:caps w:val="0"/>
          <w:spacing w:val="0"/>
          <w:w w:val="100"/>
          <w:sz w:val="28"/>
          <w:szCs w:val="28"/>
        </w:rPr>
      </w:pPr>
      <w:r>
        <w:rPr>
          <w:rFonts w:hint="eastAsia" w:ascii="仿宋_GB2312" w:hAnsi="仿宋_GB2312" w:eastAsia="仿宋_GB2312"/>
          <w:b w:val="0"/>
          <w:bCs/>
          <w:i w:val="0"/>
          <w:caps w:val="0"/>
          <w:spacing w:val="0"/>
          <w:w w:val="100"/>
          <w:sz w:val="28"/>
          <w:szCs w:val="28"/>
        </w:rPr>
        <w:t>地表水水源根据《地表水环境质量标准》（GB3838-2002）进行评价，是否达到三类水质标准。按照《地表水环境质量评价方法（试行）》（环办[2011]22号）各项目采用单因子评价法进行评价。</w:t>
      </w:r>
    </w:p>
    <w:p>
      <w:pPr>
        <w:snapToGrid/>
        <w:spacing w:before="0" w:beforeAutospacing="0" w:after="0" w:afterAutospacing="0" w:line="600" w:lineRule="exact"/>
        <w:ind w:firstLine="562" w:firstLineChars="200"/>
        <w:jc w:val="both"/>
        <w:textAlignment w:val="baseline"/>
        <w:rPr>
          <w:rFonts w:hint="eastAsia" w:ascii="宋体" w:hAnsi="宋体"/>
          <w:b/>
          <w:i w:val="0"/>
          <w:caps w:val="0"/>
          <w:spacing w:val="0"/>
          <w:w w:val="100"/>
          <w:sz w:val="28"/>
          <w:szCs w:val="28"/>
        </w:rPr>
      </w:pPr>
      <w:r>
        <w:rPr>
          <w:rFonts w:hint="eastAsia" w:ascii="宋体" w:hAnsi="宋体"/>
          <w:b/>
          <w:i w:val="0"/>
          <w:caps w:val="0"/>
          <w:spacing w:val="0"/>
          <w:w w:val="100"/>
          <w:sz w:val="28"/>
          <w:szCs w:val="28"/>
        </w:rPr>
        <w:t>三、评价结果</w:t>
      </w:r>
    </w:p>
    <w:p>
      <w:pPr>
        <w:snapToGrid/>
        <w:spacing w:before="0" w:beforeAutospacing="0" w:after="0" w:afterAutospacing="0" w:line="600" w:lineRule="exact"/>
        <w:ind w:firstLine="560" w:firstLineChars="200"/>
        <w:jc w:val="both"/>
        <w:textAlignment w:val="baseline"/>
        <w:rPr>
          <w:rFonts w:ascii="仿宋_GB2312" w:hAnsi="仿宋_GB2312" w:eastAsia="仿宋_GB2312"/>
          <w:b w:val="0"/>
          <w:bCs/>
          <w:i w:val="0"/>
          <w:caps w:val="0"/>
          <w:spacing w:val="0"/>
          <w:w w:val="100"/>
          <w:sz w:val="28"/>
          <w:szCs w:val="28"/>
        </w:rPr>
      </w:pPr>
      <w:r>
        <w:rPr>
          <w:rFonts w:hint="eastAsia" w:ascii="仿宋_GB2312" w:eastAsia="仿宋_GB2312"/>
          <w:b w:val="0"/>
          <w:i w:val="0"/>
          <w:caps w:val="0"/>
          <w:spacing w:val="0"/>
          <w:w w:val="100"/>
          <w:sz w:val="28"/>
          <w:szCs w:val="28"/>
        </w:rPr>
        <w:t>监测结果表明，202</w:t>
      </w:r>
      <w:r>
        <w:rPr>
          <w:rFonts w:hint="eastAsia" w:ascii="仿宋_GB2312" w:eastAsia="仿宋_GB2312"/>
          <w:b w:val="0"/>
          <w:i w:val="0"/>
          <w:caps w:val="0"/>
          <w:spacing w:val="0"/>
          <w:w w:val="100"/>
          <w:sz w:val="28"/>
          <w:szCs w:val="28"/>
          <w:lang w:val="en-US" w:eastAsia="zh-CN"/>
        </w:rPr>
        <w:t>3</w:t>
      </w:r>
      <w:r>
        <w:rPr>
          <w:rFonts w:hint="eastAsia" w:ascii="仿宋_GB2312" w:eastAsia="仿宋_GB2312"/>
          <w:b w:val="0"/>
          <w:i w:val="0"/>
          <w:caps w:val="0"/>
          <w:spacing w:val="0"/>
          <w:w w:val="100"/>
          <w:sz w:val="28"/>
          <w:szCs w:val="28"/>
        </w:rPr>
        <w:t>年</w:t>
      </w:r>
      <w:r>
        <w:rPr>
          <w:rFonts w:hint="eastAsia" w:ascii="仿宋_GB2312" w:eastAsia="仿宋_GB2312"/>
          <w:b w:val="0"/>
          <w:i w:val="0"/>
          <w:caps w:val="0"/>
          <w:spacing w:val="0"/>
          <w:w w:val="100"/>
          <w:sz w:val="28"/>
          <w:szCs w:val="28"/>
          <w:lang w:val="en-US" w:eastAsia="zh-CN"/>
        </w:rPr>
        <w:t>3</w:t>
      </w:r>
      <w:r>
        <w:rPr>
          <w:rFonts w:hint="eastAsia" w:ascii="仿宋_GB2312" w:eastAsia="仿宋_GB2312"/>
          <w:b w:val="0"/>
          <w:i w:val="0"/>
          <w:caps w:val="0"/>
          <w:spacing w:val="0"/>
          <w:w w:val="100"/>
          <w:sz w:val="28"/>
          <w:szCs w:val="28"/>
        </w:rPr>
        <w:t>月份地表水水源地水质符合《</w:t>
      </w:r>
      <w:r>
        <w:rPr>
          <w:rFonts w:hint="eastAsia" w:ascii="仿宋_GB2312" w:hAnsi="仿宋_GB2312" w:eastAsia="仿宋_GB2312"/>
          <w:b w:val="0"/>
          <w:bCs/>
          <w:i w:val="0"/>
          <w:caps w:val="0"/>
          <w:spacing w:val="0"/>
          <w:w w:val="100"/>
          <w:sz w:val="28"/>
          <w:szCs w:val="28"/>
        </w:rPr>
        <w:t>地表水环境质量标准》（GB3838-2002）中三类水质标准。</w:t>
      </w:r>
    </w:p>
    <w:p>
      <w:pPr>
        <w:snapToGrid/>
        <w:spacing w:before="0" w:beforeAutospacing="0" w:after="0" w:afterAutospacing="0" w:line="240" w:lineRule="auto"/>
        <w:jc w:val="both"/>
        <w:textAlignment w:val="baseline"/>
        <w:rPr>
          <w:rFonts w:ascii="黑体" w:hAnsi="黑体" w:eastAsia="黑体"/>
          <w:b w:val="0"/>
          <w:i w:val="0"/>
          <w:caps w:val="0"/>
          <w:spacing w:val="0"/>
          <w:w w:val="100"/>
          <w:sz w:val="32"/>
          <w:szCs w:val="32"/>
        </w:rPr>
        <w:sectPr>
          <w:footerReference r:id="rId3" w:type="default"/>
          <w:footerReference r:id="rId4" w:type="even"/>
          <w:pgSz w:w="11906" w:h="16838"/>
          <w:pgMar w:top="1440" w:right="1800" w:bottom="1440" w:left="1800" w:header="851" w:footer="992" w:gutter="0"/>
          <w:cols w:space="720" w:num="1"/>
          <w:docGrid w:type="lines" w:linePitch="312" w:charSpace="0"/>
        </w:sectPr>
      </w:pPr>
    </w:p>
    <w:p>
      <w:pPr>
        <w:snapToGrid/>
        <w:spacing w:before="0" w:beforeAutospacing="0" w:after="0" w:afterAutospacing="0" w:line="240" w:lineRule="auto"/>
        <w:jc w:val="both"/>
        <w:textAlignment w:val="baseline"/>
        <w:rPr>
          <w:rFonts w:hint="eastAsia" w:ascii="黑体" w:hAnsi="黑体" w:eastAsia="黑体"/>
          <w:b w:val="0"/>
          <w:i w:val="0"/>
          <w:caps w:val="0"/>
          <w:spacing w:val="0"/>
          <w:w w:val="100"/>
          <w:sz w:val="32"/>
          <w:szCs w:val="32"/>
        </w:rPr>
      </w:pPr>
      <w:r>
        <w:rPr>
          <w:rFonts w:hint="eastAsia" w:ascii="黑体" w:hAnsi="黑体" w:eastAsia="黑体"/>
          <w:b w:val="0"/>
          <w:i w:val="0"/>
          <w:caps w:val="0"/>
          <w:spacing w:val="0"/>
          <w:w w:val="100"/>
          <w:sz w:val="32"/>
          <w:szCs w:val="32"/>
        </w:rPr>
        <w:t>附表</w:t>
      </w:r>
    </w:p>
    <w:p>
      <w:pPr>
        <w:snapToGrid/>
        <w:spacing w:before="0" w:beforeAutospacing="0" w:after="0" w:afterAutospacing="0" w:line="240" w:lineRule="auto"/>
        <w:jc w:val="both"/>
        <w:textAlignment w:val="baseline"/>
        <w:rPr>
          <w:rFonts w:hint="eastAsia" w:ascii="Calibri" w:hAnsi="Calibri"/>
          <w:b w:val="0"/>
          <w:i w:val="0"/>
          <w:caps w:val="0"/>
          <w:spacing w:val="0"/>
          <w:w w:val="100"/>
          <w:sz w:val="20"/>
          <w:szCs w:val="22"/>
        </w:rPr>
      </w:pPr>
    </w:p>
    <w:p>
      <w:pPr>
        <w:snapToGrid/>
        <w:spacing w:before="0" w:beforeAutospacing="0" w:after="0" w:afterAutospacing="0" w:line="360" w:lineRule="auto"/>
        <w:jc w:val="center"/>
        <w:textAlignment w:val="baseline"/>
        <w:rPr>
          <w:rFonts w:hint="eastAsia" w:ascii="仿宋_GB2312" w:eastAsia="仿宋_GB2312"/>
          <w:b/>
          <w:i w:val="0"/>
          <w:caps w:val="0"/>
          <w:spacing w:val="0"/>
          <w:w w:val="100"/>
          <w:sz w:val="32"/>
          <w:szCs w:val="32"/>
        </w:rPr>
      </w:pPr>
      <w:r>
        <w:rPr>
          <w:rFonts w:hint="eastAsia" w:ascii="仿宋_GB2312" w:eastAsia="仿宋_GB2312"/>
          <w:b/>
          <w:i w:val="0"/>
          <w:caps w:val="0"/>
          <w:spacing w:val="0"/>
          <w:w w:val="100"/>
          <w:sz w:val="32"/>
          <w:szCs w:val="32"/>
        </w:rPr>
        <w:t>202</w:t>
      </w:r>
      <w:r>
        <w:rPr>
          <w:rFonts w:hint="eastAsia" w:ascii="仿宋_GB2312" w:eastAsia="仿宋_GB2312"/>
          <w:b/>
          <w:i w:val="0"/>
          <w:caps w:val="0"/>
          <w:spacing w:val="0"/>
          <w:w w:val="100"/>
          <w:sz w:val="32"/>
          <w:szCs w:val="32"/>
          <w:lang w:val="en-US" w:eastAsia="zh-CN"/>
        </w:rPr>
        <w:t>3</w:t>
      </w:r>
      <w:r>
        <w:rPr>
          <w:rFonts w:hint="eastAsia" w:ascii="仿宋_GB2312" w:eastAsia="仿宋_GB2312"/>
          <w:b/>
          <w:i w:val="0"/>
          <w:caps w:val="0"/>
          <w:spacing w:val="0"/>
          <w:w w:val="100"/>
          <w:sz w:val="32"/>
          <w:szCs w:val="32"/>
        </w:rPr>
        <w:t>年</w:t>
      </w:r>
      <w:r>
        <w:rPr>
          <w:rFonts w:hint="eastAsia" w:ascii="仿宋_GB2312" w:eastAsia="仿宋_GB2312"/>
          <w:b/>
          <w:i w:val="0"/>
          <w:caps w:val="0"/>
          <w:spacing w:val="0"/>
          <w:w w:val="100"/>
          <w:sz w:val="32"/>
          <w:szCs w:val="32"/>
          <w:lang w:val="en-US" w:eastAsia="zh-CN"/>
        </w:rPr>
        <w:t>3</w:t>
      </w:r>
      <w:r>
        <w:rPr>
          <w:rFonts w:hint="eastAsia" w:ascii="仿宋_GB2312" w:eastAsia="仿宋_GB2312"/>
          <w:b/>
          <w:i w:val="0"/>
          <w:caps w:val="0"/>
          <w:spacing w:val="0"/>
          <w:w w:val="100"/>
          <w:sz w:val="32"/>
          <w:szCs w:val="32"/>
        </w:rPr>
        <w:t>月菏泽市集中式饮用水水源水质状况</w:t>
      </w:r>
    </w:p>
    <w:p>
      <w:pPr>
        <w:snapToGrid/>
        <w:spacing w:before="0" w:beforeAutospacing="0" w:after="0" w:afterAutospacing="0" w:line="360" w:lineRule="auto"/>
        <w:jc w:val="center"/>
        <w:textAlignment w:val="baseline"/>
        <w:rPr>
          <w:rFonts w:hint="eastAsia" w:ascii="仿宋_GB2312" w:eastAsia="仿宋_GB2312"/>
          <w:b/>
          <w:i w:val="0"/>
          <w:caps w:val="0"/>
          <w:spacing w:val="0"/>
          <w:w w:val="100"/>
          <w:sz w:val="32"/>
          <w:szCs w:val="32"/>
        </w:rPr>
      </w:pPr>
      <w:bookmarkStart w:id="0" w:name="_GoBack"/>
      <w:bookmarkEnd w:id="0"/>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59"/>
        <w:gridCol w:w="1560"/>
        <w:gridCol w:w="3260"/>
        <w:gridCol w:w="1984"/>
        <w:gridCol w:w="1701"/>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17" w:type="dxa"/>
            <w:noWrap w:val="0"/>
            <w:vAlign w:val="center"/>
          </w:tcPr>
          <w:p>
            <w:pPr>
              <w:snapToGrid/>
              <w:spacing w:before="0" w:beforeAutospacing="0" w:after="0" w:afterAutospacing="0" w:line="400" w:lineRule="exact"/>
              <w:jc w:val="center"/>
              <w:textAlignment w:val="baseline"/>
              <w:rPr>
                <w:rFonts w:hint="eastAsia"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序号</w:t>
            </w:r>
          </w:p>
        </w:tc>
        <w:tc>
          <w:tcPr>
            <w:tcW w:w="1559" w:type="dxa"/>
            <w:noWrap w:val="0"/>
            <w:vAlign w:val="center"/>
          </w:tcPr>
          <w:p>
            <w:pPr>
              <w:snapToGrid/>
              <w:spacing w:before="0" w:beforeAutospacing="0" w:after="0" w:afterAutospacing="0" w:line="400" w:lineRule="exact"/>
              <w:jc w:val="center"/>
              <w:textAlignment w:val="baseline"/>
              <w:rPr>
                <w:rFonts w:hint="eastAsia"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省份名称</w:t>
            </w:r>
          </w:p>
        </w:tc>
        <w:tc>
          <w:tcPr>
            <w:tcW w:w="1560" w:type="dxa"/>
            <w:noWrap w:val="0"/>
            <w:vAlign w:val="center"/>
          </w:tcPr>
          <w:p>
            <w:pPr>
              <w:snapToGrid/>
              <w:spacing w:before="0" w:beforeAutospacing="0" w:after="0" w:afterAutospacing="0" w:line="400" w:lineRule="exact"/>
              <w:jc w:val="center"/>
              <w:textAlignment w:val="baseline"/>
              <w:rPr>
                <w:rFonts w:hint="eastAsia"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城市名称</w:t>
            </w:r>
          </w:p>
        </w:tc>
        <w:tc>
          <w:tcPr>
            <w:tcW w:w="3260" w:type="dxa"/>
            <w:noWrap w:val="0"/>
            <w:vAlign w:val="center"/>
          </w:tcPr>
          <w:p>
            <w:pPr>
              <w:snapToGrid/>
              <w:spacing w:before="0" w:beforeAutospacing="0" w:after="0" w:afterAutospacing="0" w:line="400" w:lineRule="exact"/>
              <w:jc w:val="center"/>
              <w:textAlignment w:val="baseline"/>
              <w:rPr>
                <w:rFonts w:hint="eastAsia"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水源名称（监测点位）</w:t>
            </w:r>
          </w:p>
        </w:tc>
        <w:tc>
          <w:tcPr>
            <w:tcW w:w="1984" w:type="dxa"/>
            <w:noWrap w:val="0"/>
            <w:vAlign w:val="center"/>
          </w:tcPr>
          <w:p>
            <w:pPr>
              <w:snapToGrid/>
              <w:spacing w:before="0" w:beforeAutospacing="0" w:after="0" w:afterAutospacing="0" w:line="400" w:lineRule="exact"/>
              <w:jc w:val="center"/>
              <w:textAlignment w:val="baseline"/>
              <w:rPr>
                <w:rFonts w:hint="eastAsia"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水源类型</w:t>
            </w:r>
          </w:p>
        </w:tc>
        <w:tc>
          <w:tcPr>
            <w:tcW w:w="1701" w:type="dxa"/>
            <w:noWrap w:val="0"/>
            <w:vAlign w:val="center"/>
          </w:tcPr>
          <w:p>
            <w:pPr>
              <w:snapToGrid/>
              <w:spacing w:before="0" w:beforeAutospacing="0" w:after="0" w:afterAutospacing="0" w:line="400" w:lineRule="exact"/>
              <w:jc w:val="center"/>
              <w:textAlignment w:val="baseline"/>
              <w:rPr>
                <w:rFonts w:hint="eastAsia"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达标情况</w:t>
            </w:r>
          </w:p>
        </w:tc>
        <w:tc>
          <w:tcPr>
            <w:tcW w:w="3119" w:type="dxa"/>
            <w:noWrap w:val="0"/>
            <w:vAlign w:val="center"/>
          </w:tcPr>
          <w:p>
            <w:pPr>
              <w:snapToGrid/>
              <w:spacing w:before="0" w:beforeAutospacing="0" w:after="0" w:afterAutospacing="0" w:line="400" w:lineRule="exact"/>
              <w:jc w:val="center"/>
              <w:textAlignment w:val="baseline"/>
              <w:rPr>
                <w:rFonts w:hint="eastAsia"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超标指标及超标倍数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17" w:type="dxa"/>
            <w:noWrap w:val="0"/>
            <w:vAlign w:val="center"/>
          </w:tcPr>
          <w:p>
            <w:pPr>
              <w:snapToGrid/>
              <w:spacing w:before="0" w:beforeAutospacing="0" w:after="0" w:afterAutospacing="0" w:line="400" w:lineRule="exact"/>
              <w:jc w:val="center"/>
              <w:textAlignment w:val="baseline"/>
              <w:rPr>
                <w:rFonts w:hint="eastAsia"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1</w:t>
            </w:r>
          </w:p>
        </w:tc>
        <w:tc>
          <w:tcPr>
            <w:tcW w:w="1559" w:type="dxa"/>
            <w:noWrap w:val="0"/>
            <w:vAlign w:val="center"/>
          </w:tcPr>
          <w:p>
            <w:pPr>
              <w:snapToGrid/>
              <w:spacing w:before="0" w:beforeAutospacing="0" w:after="0" w:afterAutospacing="0" w:line="400" w:lineRule="exact"/>
              <w:jc w:val="center"/>
              <w:textAlignment w:val="baseline"/>
              <w:rPr>
                <w:rFonts w:hint="eastAsia"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山东</w:t>
            </w:r>
          </w:p>
        </w:tc>
        <w:tc>
          <w:tcPr>
            <w:tcW w:w="1560" w:type="dxa"/>
            <w:noWrap w:val="0"/>
            <w:vAlign w:val="center"/>
          </w:tcPr>
          <w:p>
            <w:pPr>
              <w:snapToGrid/>
              <w:spacing w:before="0" w:beforeAutospacing="0" w:after="0" w:afterAutospacing="0" w:line="400" w:lineRule="exact"/>
              <w:jc w:val="center"/>
              <w:textAlignment w:val="baseline"/>
              <w:rPr>
                <w:rFonts w:hint="eastAsia"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鄄城</w:t>
            </w:r>
          </w:p>
        </w:tc>
        <w:tc>
          <w:tcPr>
            <w:tcW w:w="3260" w:type="dxa"/>
            <w:noWrap w:val="0"/>
            <w:vAlign w:val="center"/>
          </w:tcPr>
          <w:p>
            <w:pPr>
              <w:snapToGrid/>
              <w:spacing w:before="0" w:beforeAutospacing="0" w:after="0" w:afterAutospacing="0" w:line="400" w:lineRule="exact"/>
              <w:jc w:val="center"/>
              <w:textAlignment w:val="baseline"/>
              <w:rPr>
                <w:rFonts w:hint="eastAsia"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彭楼水库</w:t>
            </w:r>
          </w:p>
        </w:tc>
        <w:tc>
          <w:tcPr>
            <w:tcW w:w="1984" w:type="dxa"/>
            <w:noWrap w:val="0"/>
            <w:vAlign w:val="center"/>
          </w:tcPr>
          <w:p>
            <w:pPr>
              <w:snapToGrid/>
              <w:spacing w:before="0" w:beforeAutospacing="0" w:after="0" w:afterAutospacing="0" w:line="400" w:lineRule="exact"/>
              <w:jc w:val="center"/>
              <w:textAlignment w:val="baseline"/>
              <w:rPr>
                <w:rFonts w:hint="eastAsia"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地表水</w:t>
            </w:r>
          </w:p>
        </w:tc>
        <w:tc>
          <w:tcPr>
            <w:tcW w:w="1701" w:type="dxa"/>
            <w:noWrap w:val="0"/>
            <w:vAlign w:val="center"/>
          </w:tcPr>
          <w:p>
            <w:pPr>
              <w:snapToGrid/>
              <w:spacing w:before="0" w:beforeAutospacing="0" w:after="0" w:afterAutospacing="0" w:line="400" w:lineRule="exact"/>
              <w:jc w:val="center"/>
              <w:textAlignment w:val="baseline"/>
              <w:rPr>
                <w:rFonts w:hint="eastAsia" w:ascii="仿宋_GB2312" w:eastAsia="仿宋_GB2312"/>
                <w:b/>
                <w:i w:val="0"/>
                <w:caps w:val="0"/>
                <w:spacing w:val="0"/>
                <w:w w:val="100"/>
                <w:sz w:val="28"/>
                <w:szCs w:val="28"/>
              </w:rPr>
            </w:pPr>
            <w:r>
              <w:rPr>
                <w:rFonts w:hint="eastAsia" w:ascii="仿宋_GB2312" w:eastAsia="仿宋_GB2312"/>
                <w:b/>
                <w:i w:val="0"/>
                <w:caps w:val="0"/>
                <w:spacing w:val="0"/>
                <w:w w:val="100"/>
                <w:sz w:val="28"/>
                <w:szCs w:val="28"/>
              </w:rPr>
              <w:t>达标</w:t>
            </w:r>
          </w:p>
        </w:tc>
        <w:tc>
          <w:tcPr>
            <w:tcW w:w="3119" w:type="dxa"/>
            <w:noWrap w:val="0"/>
            <w:vAlign w:val="center"/>
          </w:tcPr>
          <w:p>
            <w:pPr>
              <w:snapToGrid/>
              <w:spacing w:before="0" w:beforeAutospacing="0" w:after="0" w:afterAutospacing="0" w:line="400" w:lineRule="exact"/>
              <w:jc w:val="center"/>
              <w:textAlignment w:val="baseline"/>
              <w:rPr>
                <w:rFonts w:hint="eastAsia" w:ascii="仿宋_GB2312" w:eastAsia="仿宋_GB2312"/>
                <w:b w:val="0"/>
                <w:i w:val="0"/>
                <w:caps w:val="0"/>
                <w:spacing w:val="0"/>
                <w:w w:val="100"/>
                <w:sz w:val="28"/>
                <w:szCs w:val="28"/>
              </w:rPr>
            </w:pPr>
          </w:p>
        </w:tc>
      </w:tr>
    </w:tbl>
    <w:p>
      <w:pPr>
        <w:snapToGrid/>
        <w:spacing w:before="0" w:beforeAutospacing="0" w:after="0" w:afterAutospacing="0" w:line="240" w:lineRule="auto"/>
        <w:jc w:val="both"/>
        <w:textAlignment w:val="baseline"/>
        <w:rPr>
          <w:rFonts w:hint="eastAsia" w:ascii="宋体" w:hAnsi="宋体"/>
          <w:b w:val="0"/>
          <w:i w:val="0"/>
          <w:caps w:val="0"/>
          <w:spacing w:val="0"/>
          <w:w w:val="100"/>
          <w:sz w:val="20"/>
          <w:szCs w:val="21"/>
          <w:u w:val="single"/>
        </w:rPr>
      </w:pPr>
    </w:p>
    <w:p>
      <w:pPr>
        <w:snapToGrid/>
        <w:spacing w:before="0" w:beforeAutospacing="0" w:after="0" w:afterAutospacing="0" w:line="240" w:lineRule="auto"/>
        <w:jc w:val="both"/>
        <w:textAlignment w:val="baseline"/>
        <w:rPr>
          <w:rFonts w:hint="eastAsia" w:ascii="宋体" w:hAnsi="宋体"/>
          <w:b w:val="0"/>
          <w:i w:val="0"/>
          <w:caps w:val="0"/>
          <w:spacing w:val="0"/>
          <w:w w:val="100"/>
          <w:sz w:val="20"/>
          <w:szCs w:val="21"/>
          <w:u w:val="single"/>
        </w:rPr>
      </w:pPr>
    </w:p>
    <w:p>
      <w:pPr>
        <w:snapToGrid/>
        <w:spacing w:before="0" w:beforeAutospacing="0" w:after="0" w:afterAutospacing="0" w:line="240" w:lineRule="auto"/>
        <w:jc w:val="both"/>
        <w:textAlignment w:val="baseline"/>
        <w:rPr>
          <w:rFonts w:hint="eastAsia" w:ascii="宋体" w:hAnsi="宋体"/>
          <w:b w:val="0"/>
          <w:i w:val="0"/>
          <w:caps w:val="0"/>
          <w:spacing w:val="0"/>
          <w:w w:val="100"/>
          <w:sz w:val="20"/>
          <w:szCs w:val="21"/>
          <w:u w:val="single"/>
        </w:rPr>
      </w:pPr>
    </w:p>
    <w:p>
      <w:pPr>
        <w:snapToGrid/>
        <w:spacing w:before="0" w:beforeAutospacing="0" w:after="0" w:afterAutospacing="0" w:line="240" w:lineRule="auto"/>
        <w:jc w:val="both"/>
        <w:textAlignment w:val="baseline"/>
        <w:rPr>
          <w:rFonts w:hint="eastAsia" w:ascii="宋体" w:hAnsi="宋体"/>
          <w:b w:val="0"/>
          <w:i w:val="0"/>
          <w:caps w:val="0"/>
          <w:spacing w:val="0"/>
          <w:w w:val="100"/>
          <w:sz w:val="20"/>
          <w:szCs w:val="21"/>
          <w:u w:val="single"/>
        </w:rPr>
      </w:pPr>
    </w:p>
    <w:p>
      <w:pPr>
        <w:snapToGrid/>
        <w:spacing w:before="0" w:beforeAutospacing="0" w:after="0" w:afterAutospacing="0" w:line="240" w:lineRule="auto"/>
        <w:jc w:val="both"/>
        <w:textAlignment w:val="baseline"/>
        <w:rPr>
          <w:rFonts w:hint="eastAsia" w:ascii="宋体" w:hAnsi="宋体"/>
          <w:b w:val="0"/>
          <w:i w:val="0"/>
          <w:caps w:val="0"/>
          <w:spacing w:val="0"/>
          <w:w w:val="100"/>
          <w:sz w:val="20"/>
          <w:szCs w:val="21"/>
          <w:u w:val="single"/>
        </w:rPr>
      </w:pPr>
    </w:p>
    <w:p>
      <w:pPr>
        <w:snapToGrid/>
        <w:spacing w:before="0" w:beforeAutospacing="0" w:after="0" w:afterAutospacing="0" w:line="240" w:lineRule="auto"/>
        <w:jc w:val="both"/>
        <w:textAlignment w:val="baseline"/>
        <w:rPr>
          <w:rFonts w:hint="eastAsia" w:ascii="宋体" w:hAnsi="宋体"/>
          <w:b w:val="0"/>
          <w:i w:val="0"/>
          <w:caps w:val="0"/>
          <w:spacing w:val="0"/>
          <w:w w:val="100"/>
          <w:sz w:val="20"/>
          <w:szCs w:val="21"/>
          <w:u w:val="single"/>
        </w:rPr>
      </w:pPr>
    </w:p>
    <w:p>
      <w:pPr>
        <w:snapToGrid/>
        <w:spacing w:before="0" w:beforeAutospacing="0" w:after="0" w:afterAutospacing="0" w:line="560" w:lineRule="exact"/>
        <w:jc w:val="both"/>
        <w:textAlignment w:val="baseline"/>
        <w:rPr>
          <w:rFonts w:hint="eastAsia" w:ascii="仿宋" w:hAnsi="仿宋" w:eastAsia="仿宋" w:cs="仿宋"/>
          <w:b/>
          <w:bCs/>
          <w:i w:val="0"/>
          <w:caps w:val="0"/>
          <w:spacing w:val="0"/>
          <w:w w:val="100"/>
          <w:sz w:val="28"/>
          <w:szCs w:val="28"/>
        </w:rPr>
      </w:pPr>
      <w:r>
        <w:rPr>
          <w:rFonts w:hint="eastAsia" w:ascii="仿宋" w:hAnsi="仿宋" w:eastAsia="仿宋" w:cs="仿宋"/>
          <w:b/>
          <w:bCs/>
          <w:i w:val="0"/>
          <w:caps w:val="0"/>
          <w:spacing w:val="0"/>
          <w:w w:val="100"/>
          <w:sz w:val="28"/>
          <w:szCs w:val="28"/>
        </w:rPr>
        <w:t>备注：</w:t>
      </w:r>
    </w:p>
    <w:p>
      <w:pPr>
        <w:numPr>
          <w:ilvl w:val="0"/>
          <w:numId w:val="1"/>
        </w:numPr>
        <w:snapToGrid/>
        <w:spacing w:before="0" w:beforeAutospacing="0" w:after="0" w:afterAutospacing="0" w:line="400" w:lineRule="exact"/>
        <w:ind w:firstLine="480" w:firstLineChars="200"/>
        <w:jc w:val="both"/>
        <w:textAlignment w:val="baseline"/>
        <w:rPr>
          <w:rFonts w:hint="eastAsia" w:ascii="仿宋" w:hAnsi="仿宋" w:eastAsia="仿宋" w:cs="仿宋"/>
          <w:b w:val="0"/>
          <w:i w:val="0"/>
          <w:caps w:val="0"/>
          <w:spacing w:val="0"/>
          <w:w w:val="100"/>
          <w:sz w:val="24"/>
          <w:szCs w:val="24"/>
        </w:rPr>
      </w:pPr>
      <w:r>
        <w:rPr>
          <w:rFonts w:hint="eastAsia" w:ascii="仿宋" w:hAnsi="仿宋" w:eastAsia="仿宋" w:cs="仿宋"/>
          <w:b w:val="0"/>
          <w:i w:val="0"/>
          <w:caps w:val="0"/>
          <w:spacing w:val="0"/>
          <w:w w:val="100"/>
          <w:sz w:val="24"/>
          <w:szCs w:val="24"/>
        </w:rPr>
        <w:t>集中式生活饮用水水源，是指进入输水管网送到用户的和具有一定取水规模（供水人口一般大于1000人）的在用、备用和规划水源。</w:t>
      </w:r>
    </w:p>
    <w:p>
      <w:pPr>
        <w:numPr>
          <w:ilvl w:val="0"/>
          <w:numId w:val="1"/>
        </w:numPr>
        <w:snapToGrid/>
        <w:spacing w:before="0" w:beforeAutospacing="0" w:after="0" w:afterAutospacing="0" w:line="400" w:lineRule="exact"/>
        <w:ind w:firstLine="480" w:firstLineChars="200"/>
        <w:jc w:val="both"/>
        <w:textAlignment w:val="baseline"/>
        <w:rPr>
          <w:b w:val="0"/>
          <w:i w:val="0"/>
          <w:caps w:val="0"/>
          <w:spacing w:val="0"/>
          <w:w w:val="100"/>
          <w:sz w:val="24"/>
          <w:szCs w:val="24"/>
        </w:rPr>
      </w:pPr>
      <w:r>
        <w:rPr>
          <w:rFonts w:hint="eastAsia" w:ascii="仿宋" w:hAnsi="仿宋" w:eastAsia="仿宋" w:cs="仿宋"/>
          <w:b w:val="0"/>
          <w:i w:val="0"/>
          <w:caps w:val="0"/>
          <w:spacing w:val="0"/>
          <w:w w:val="100"/>
          <w:sz w:val="24"/>
          <w:szCs w:val="24"/>
        </w:rPr>
        <w:t>集中式生活饮用水水源和饮用水的区别：饮用水水源为原水，居民饮用水为末梢水，水源水经自来水厂净化处理达到《生活饮用水卫生标准》的要求后，进入居民供水系统作为饮用水。</w:t>
      </w:r>
    </w:p>
    <w:p>
      <w:pPr>
        <w:numPr>
          <w:ilvl w:val="0"/>
          <w:numId w:val="1"/>
        </w:numPr>
        <w:snapToGrid/>
        <w:spacing w:before="0" w:beforeAutospacing="0" w:after="0" w:afterAutospacing="0" w:line="400" w:lineRule="exact"/>
        <w:ind w:firstLine="480" w:firstLineChars="200"/>
        <w:jc w:val="both"/>
        <w:textAlignment w:val="baseline"/>
        <w:rPr>
          <w:b w:val="0"/>
          <w:i w:val="0"/>
          <w:caps w:val="0"/>
          <w:spacing w:val="0"/>
          <w:w w:val="100"/>
          <w:sz w:val="24"/>
          <w:szCs w:val="24"/>
        </w:rPr>
      </w:pPr>
      <w:r>
        <w:rPr>
          <w:rFonts w:hint="eastAsia" w:ascii="仿宋" w:hAnsi="仿宋" w:eastAsia="仿宋" w:cs="仿宋"/>
          <w:b w:val="0"/>
          <w:i w:val="0"/>
          <w:caps w:val="0"/>
          <w:spacing w:val="0"/>
          <w:w w:val="100"/>
          <w:sz w:val="24"/>
          <w:szCs w:val="24"/>
        </w:rPr>
        <w:t>彭楼水库水质检测信息公示网址：</w:t>
      </w:r>
      <w:r>
        <w:rPr>
          <w:rFonts w:ascii="Times New Roman" w:hAnsi="Times New Roman" w:eastAsia="宋体" w:cs="Times New Roman"/>
          <w:b w:val="0"/>
          <w:i w:val="0"/>
          <w:caps w:val="0"/>
          <w:spacing w:val="0"/>
          <w:w w:val="100"/>
          <w:sz w:val="21"/>
        </w:rPr>
        <w:t xml:space="preserve"> </w:t>
      </w:r>
      <w:r>
        <w:rPr>
          <w:rFonts w:ascii="仿宋" w:hAnsi="仿宋" w:eastAsia="仿宋" w:cs="仿宋"/>
          <w:b w:val="0"/>
          <w:i w:val="0"/>
          <w:caps w:val="0"/>
          <w:spacing w:val="0"/>
          <w:w w:val="100"/>
          <w:sz w:val="24"/>
          <w:szCs w:val="24"/>
        </w:rPr>
        <w:t>http://www.juancheng.gov.cn</w:t>
      </w:r>
      <w:r>
        <w:rPr>
          <w:rFonts w:hint="eastAsia" w:ascii="仿宋" w:hAnsi="仿宋" w:eastAsia="仿宋" w:cs="仿宋"/>
          <w:b w:val="0"/>
          <w:i w:val="0"/>
          <w:caps w:val="0"/>
          <w:spacing w:val="0"/>
          <w:w w:val="100"/>
          <w:sz w:val="24"/>
          <w:szCs w:val="24"/>
        </w:rPr>
        <w:t xml:space="preserve">     </w:t>
      </w:r>
      <w:r>
        <w:rPr>
          <w:rFonts w:hint="eastAsia" w:ascii="宋体" w:hAnsi="宋体"/>
          <w:b w:val="0"/>
          <w:i w:val="0"/>
          <w:caps w:val="0"/>
          <w:spacing w:val="0"/>
          <w:w w:val="100"/>
          <w:sz w:val="24"/>
          <w:szCs w:val="24"/>
        </w:rPr>
        <w:t xml:space="preserve">                                </w:t>
      </w:r>
    </w:p>
    <w:p>
      <w:pPr>
        <w:snapToGrid/>
        <w:spacing w:before="0" w:beforeAutospacing="0" w:after="0" w:afterAutospacing="0" w:line="240" w:lineRule="auto"/>
        <w:jc w:val="both"/>
        <w:textAlignment w:val="baseline"/>
        <w:rPr>
          <w:rFonts w:hint="default"/>
          <w:b w:val="0"/>
          <w:i w:val="0"/>
          <w:caps w:val="0"/>
          <w:spacing w:val="0"/>
          <w:w w:val="100"/>
          <w:sz w:val="20"/>
          <w:lang w:val="en-US" w:eastAsia="zh-CN"/>
        </w:rPr>
      </w:pPr>
    </w:p>
    <w:sectPr>
      <w:pgSz w:w="16838" w:h="11906" w:orient="landscape"/>
      <w:pgMar w:top="1797" w:right="1440" w:bottom="179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7371BD"/>
    <w:multiLevelType w:val="singleLevel"/>
    <w:tmpl w:val="577371B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1MDVlYjczNWRhNTkzODRjYzNkNjE2YTQ1ZjY2MGMifQ=="/>
  </w:docVars>
  <w:rsids>
    <w:rsidRoot w:val="00000000"/>
    <w:rsid w:val="03650B24"/>
    <w:rsid w:val="05F24BD4"/>
    <w:rsid w:val="2AEB6DCF"/>
    <w:rsid w:val="39FF26F6"/>
    <w:rsid w:val="63870498"/>
    <w:rsid w:val="65F50CB3"/>
    <w:rsid w:val="7934242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semiHidden/>
    <w:uiPriority w:val="99"/>
    <w:pPr>
      <w:tabs>
        <w:tab w:val="center" w:pos="4153"/>
        <w:tab w:val="right" w:pos="8306"/>
      </w:tabs>
      <w:snapToGrid w:val="0"/>
      <w:jc w:val="left"/>
    </w:pPr>
    <w:rPr>
      <w:sz w:val="18"/>
      <w:szCs w:val="24"/>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541</Words>
  <Characters>620</Characters>
  <Lines>0</Lines>
  <Paragraphs>0</Paragraphs>
  <TotalTime>2</TotalTime>
  <ScaleCrop>false</ScaleCrop>
  <LinksUpToDate>false</LinksUpToDate>
  <CharactersWithSpaces>658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静观花开（张）</cp:lastModifiedBy>
  <dcterms:modified xsi:type="dcterms:W3CDTF">2023-03-13T07:14:23Z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E480D98933EA4706B66173ADAF591D36</vt:lpwstr>
  </property>
</Properties>
</file>