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山东省申请教师资格人员体格检查表</w:t>
      </w:r>
      <w:bookmarkEnd w:id="0"/>
    </w:p>
    <w:tbl>
      <w:tblPr>
        <w:tblStyle w:val="5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8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077" w:bottom="567" w:left="1106" w:header="851" w:footer="468" w:gutter="0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WI5YTRkMjJhOGZkMGIyZmFhNDhiZDJiMDNiZmYifQ=="/>
  </w:docVars>
  <w:rsids>
    <w:rsidRoot w:val="54685CED"/>
    <w:rsid w:val="546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framePr w:wrap="notBeside" w:vAnchor="text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2023-09-11T08:28:00Z</dcterms:created>
  <dc:creator>神奇的凯</dc:creator>
  <cp:lastModifiedBy>神奇的凯</cp:lastModifiedBy>
  <dcterms:modified xsi:type="dcterms:W3CDTF">2023-09-11T08:32:46Z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EF55888530834FB5852C28384C30E23F_11</vt:lpwstr>
  </property>
</Properties>
</file>