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230CC"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 w14:paraId="2D36055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鄄城县知识产权保护和运用专项行动实施方案</w:t>
      </w:r>
    </w:p>
    <w:p w14:paraId="25D50974"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（征求意见稿）</w:t>
      </w:r>
    </w:p>
    <w:p w14:paraId="09B84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DED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为深入贯彻落实</w:t>
      </w:r>
      <w:r>
        <w:rPr>
          <w:rFonts w:hint="eastAsia" w:ascii="仿宋_GB2312" w:hAnsi="仿宋_GB2312" w:eastAsia="仿宋_GB2312" w:cs="仿宋_GB2312"/>
          <w:lang w:val="en-US" w:eastAsia="zh-CN"/>
        </w:rPr>
        <w:t>《山东省政府办公厅关于印发〈山东省落实专利转化运用专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项行动实施方案〉的通知》（鲁政办发〔2024〕5号）</w:t>
      </w:r>
      <w:r>
        <w:rPr>
          <w:rFonts w:hint="eastAsia" w:ascii="仿宋_GB2312" w:hAnsi="仿宋_GB2312" w:cs="仿宋_GB2312"/>
          <w:lang w:val="en-US" w:eastAsia="zh-CN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菏泽市专利转化运用专项行动实施方案</w:t>
      </w:r>
      <w:r>
        <w:rPr>
          <w:rFonts w:hint="eastAsia" w:ascii="仿宋_GB2312" w:hAnsi="仿宋_GB2312" w:cs="仿宋_GB2312"/>
          <w:lang w:val="en-US" w:eastAsia="zh-CN"/>
        </w:rPr>
        <w:t>》菏知战办</w:t>
      </w:r>
      <w:r>
        <w:rPr>
          <w:rFonts w:hint="eastAsia" w:ascii="仿宋_GB2312" w:hAnsi="仿宋_GB2312" w:eastAsia="仿宋_GB2312" w:cs="仿宋_GB2312"/>
          <w:lang w:val="en-US" w:eastAsia="zh-CN"/>
        </w:rPr>
        <w:t>〔2024〕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号，</w:t>
      </w:r>
      <w:r>
        <w:rPr>
          <w:rFonts w:hint="eastAsia" w:ascii="仿宋_GB2312" w:hAnsi="仿宋_GB2312" w:eastAsia="仿宋_GB2312" w:cs="仿宋_GB2312"/>
        </w:rPr>
        <w:t>大力推动专利产业化，</w:t>
      </w:r>
      <w:r>
        <w:rPr>
          <w:rFonts w:hint="eastAsia" w:ascii="仿宋_GB2312" w:hAnsi="仿宋_GB2312" w:eastAsia="仿宋_GB2312" w:cs="仿宋_GB2312"/>
          <w:lang w:eastAsia="zh-CN"/>
        </w:rPr>
        <w:t>培育发展新质生产力，</w:t>
      </w:r>
      <w:r>
        <w:rPr>
          <w:rFonts w:hint="eastAsia" w:ascii="仿宋_GB2312" w:hAnsi="仿宋_GB2312" w:eastAsia="仿宋_GB2312" w:cs="仿宋_GB2312"/>
        </w:rPr>
        <w:t>加快创新成果向现实生产力转化，</w:t>
      </w:r>
      <w:r>
        <w:rPr>
          <w:rFonts w:hint="eastAsia" w:ascii="仿宋_GB2312" w:hAnsi="仿宋_GB2312" w:eastAsia="仿宋_GB2312" w:cs="仿宋_GB2312"/>
          <w:lang w:val="en-US" w:eastAsia="zh-CN"/>
        </w:rPr>
        <w:t>结合我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实际，</w:t>
      </w:r>
      <w:r>
        <w:rPr>
          <w:rFonts w:hint="eastAsia" w:ascii="仿宋_GB2312" w:hAnsi="仿宋_GB2312" w:eastAsia="仿宋_GB2312" w:cs="仿宋_GB2312"/>
        </w:rPr>
        <w:t>制定</w:t>
      </w:r>
      <w:r>
        <w:rPr>
          <w:rFonts w:hint="eastAsia" w:ascii="仿宋_GB2312" w:hAnsi="仿宋_GB2312" w:eastAsia="仿宋_GB2312" w:cs="仿宋_GB2312"/>
          <w:lang w:val="en-US" w:eastAsia="zh-CN"/>
        </w:rPr>
        <w:t>本方案</w:t>
      </w:r>
      <w:r>
        <w:rPr>
          <w:rFonts w:hint="eastAsia" w:ascii="仿宋_GB2312" w:hAnsi="仿宋_GB2312" w:eastAsia="仿宋_GB2312" w:cs="仿宋_GB2312"/>
        </w:rPr>
        <w:t>。</w:t>
      </w:r>
    </w:p>
    <w:p w14:paraId="662C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  <w:lang w:eastAsia="zh-CN"/>
        </w:rPr>
        <w:t>工作目标</w:t>
      </w:r>
    </w:p>
    <w:p w14:paraId="08C96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到2025年，推动一批存量高价值专利实现产业化，知识产权创新能力和转化运用水平明显提升，全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涉及专利的技术合同成交额达到</w:t>
      </w:r>
      <w:r>
        <w:rPr>
          <w:rFonts w:hint="eastAsia" w:ascii="仿宋_GB2312" w:hAnsi="仿宋_GB2312" w:cs="仿宋_GB2312"/>
          <w:lang w:val="en-US" w:eastAsia="zh-CN"/>
        </w:rPr>
        <w:t>5000万</w:t>
      </w:r>
      <w:r>
        <w:rPr>
          <w:rFonts w:hint="eastAsia" w:ascii="仿宋_GB2312" w:hAnsi="仿宋_GB2312" w:eastAsia="仿宋_GB2312" w:cs="仿宋_GB2312"/>
          <w:lang w:val="en-US" w:eastAsia="zh-CN"/>
        </w:rPr>
        <w:t>元，备案认定的专利密集型产品产值增长20%以上。</w:t>
      </w:r>
    </w:p>
    <w:p w14:paraId="071A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二、工作任务</w:t>
      </w:r>
    </w:p>
    <w:p w14:paraId="4D3F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完善知识产权保护体系。推进《山东省知识产权保护和促进条例》贯彻落实。加强知识产权保护体系建设，健全专利风险预警机制，完善信用监管、维权援助、纠纷调解等服务。深入开展打击侵犯知识产权专项行动，持续加大对重点产品、重点领域、重点环节的专利违法行为的打击力度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商务局、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公安局、</w:t>
      </w:r>
      <w:r>
        <w:rPr>
          <w:rFonts w:hint="eastAsia" w:ascii="仿宋_GB2312" w:hAnsi="仿宋_GB2312" w:cs="仿宋_GB2312"/>
          <w:lang w:val="en-US" w:eastAsia="zh-CN"/>
        </w:rPr>
        <w:t>县文旅局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</w:p>
    <w:p w14:paraId="4DA55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.梳理高校院所存量专利。依托国家专利导航综合服务平台对驻菏高校院所有效专利梳理盘点，构建可转化专利资源库。</w:t>
      </w:r>
      <w:r>
        <w:rPr>
          <w:rFonts w:hint="eastAsia" w:ascii="仿宋_GB2312" w:hAnsi="仿宋_GB2312" w:eastAsia="仿宋_GB2312" w:cs="仿宋_GB2312"/>
        </w:rPr>
        <w:t>聚焦我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产业需求，</w:t>
      </w:r>
      <w:r>
        <w:rPr>
          <w:rFonts w:hint="eastAsia" w:ascii="仿宋_GB2312" w:hAnsi="仿宋_GB2312" w:eastAsia="仿宋_GB2312" w:cs="仿宋_GB2312"/>
          <w:lang w:eastAsia="zh-CN"/>
        </w:rPr>
        <w:t>按产业分类、技术领域等将入库专利与企业智能匹配，组织供需对接活动，促成产业化运用。</w:t>
      </w:r>
      <w:r>
        <w:rPr>
          <w:rFonts w:hint="eastAsia" w:ascii="仿宋_GB2312" w:hAnsi="仿宋_GB2312" w:eastAsia="仿宋_GB2312" w:cs="仿宋_GB2312"/>
          <w:lang w:val="en-US" w:eastAsia="zh-CN"/>
        </w:rPr>
        <w:t>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科技局、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工业和信息化局）</w:t>
      </w:r>
    </w:p>
    <w:p w14:paraId="596A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.提升专利创造质量。聚焦化工、生物医药、</w:t>
      </w:r>
      <w:r>
        <w:rPr>
          <w:rFonts w:hint="eastAsia" w:ascii="仿宋_GB2312" w:hAnsi="仿宋_GB2312" w:cs="仿宋_GB2312"/>
          <w:lang w:val="en-US" w:eastAsia="zh-CN"/>
        </w:rPr>
        <w:t>中药材</w:t>
      </w:r>
      <w:r>
        <w:rPr>
          <w:rFonts w:hint="eastAsia" w:ascii="仿宋_GB2312" w:hAnsi="仿宋_GB2312" w:eastAsia="仿宋_GB2312" w:cs="仿宋_GB2312"/>
          <w:lang w:val="en-US" w:eastAsia="zh-CN"/>
        </w:rPr>
        <w:t>等重点产业，推动建立市场主导的高价值专利培育中心，推进高价值专利前瞻性挖掘和布局。鼓励重点产业链主企业、知识产权优势示范企业、高新技术企业等加强与高校的联合攻关，精准对接市场需求，推进产学研深度融合，培育创造市场竞争力强的高价值专利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科技局、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工业和信息化局）</w:t>
      </w:r>
    </w:p>
    <w:p w14:paraId="5B4F2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.推进专利审查质效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鼓励引导创新主体利用好</w:t>
      </w:r>
      <w:r>
        <w:rPr>
          <w:rFonts w:hint="eastAsia" w:ascii="仿宋_GB2312" w:hAnsi="仿宋_GB2312" w:cs="仿宋_GB231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lang w:val="en-US" w:eastAsia="zh-CN"/>
        </w:rPr>
        <w:t>保护中心专利申请快速预审通道，压缩专利审查周期，加速专利获权。</w:t>
      </w:r>
      <w:r>
        <w:rPr>
          <w:rFonts w:hint="eastAsia" w:ascii="仿宋_GB2312" w:hAnsi="仿宋_GB2312" w:eastAsia="仿宋_GB2312" w:cs="仿宋_GB2312"/>
          <w:lang w:eastAsia="zh-CN"/>
        </w:rPr>
        <w:t>规范专利申请行为，</w:t>
      </w:r>
      <w:r>
        <w:rPr>
          <w:rFonts w:hint="eastAsia" w:ascii="仿宋_GB2312" w:hAnsi="仿宋_GB2312" w:eastAsia="仿宋_GB2312" w:cs="仿宋_GB2312"/>
          <w:lang w:val="en-US" w:eastAsia="zh-CN"/>
        </w:rPr>
        <w:t>开展非正常专利申请前置筛查，严厉打击不以保护创新为目的的非正常专利申请，提高专利申请质量，降低非正常专利申请率。（责任单位：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市场监管局）</w:t>
      </w:r>
    </w:p>
    <w:p w14:paraId="1A647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.优化促进专利转化政策导向。明确专利工作导向，突出专利质量和转化运用绩效，将专利转化运用工作成效纳入县</w:t>
      </w:r>
      <w:r>
        <w:rPr>
          <w:rFonts w:hint="eastAsia" w:ascii="仿宋_GB2312" w:hAnsi="仿宋_GB2312" w:cs="仿宋_GB2312"/>
          <w:lang w:val="en-US" w:eastAsia="zh-CN"/>
        </w:rPr>
        <w:t>对镇街</w:t>
      </w:r>
      <w:r>
        <w:rPr>
          <w:rFonts w:hint="eastAsia" w:ascii="仿宋_GB2312" w:hAnsi="仿宋_GB2312" w:eastAsia="仿宋_GB2312" w:cs="仿宋_GB2312"/>
          <w:lang w:val="en-US" w:eastAsia="zh-CN"/>
        </w:rPr>
        <w:t>高质量发展综合绩效考核。对高价值专利培育和专利转化运用工作实施奖补。在项目评审、企业认定、职称评定等工作中，涉及专利指标的，要把专利转化效益作为重要评价内容。（责任单位：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科技局、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财政局、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人力资源社会保障局、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工业和信息化局）</w:t>
      </w:r>
    </w:p>
    <w:p w14:paraId="426D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6.推进专利密集型产品培育。推动知识产权优势企业、高新技术企业、专精特新中小企业大力培育专利产品。充分利用国家专利密集型产品备案认定平台，全面推进专利密集型产品备案。（责任单位：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科技局、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工业和信息化局）</w:t>
      </w:r>
    </w:p>
    <w:p w14:paraId="3E23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推进专利开放许可制度实施。推动更多创新主体在专利开放许可信息登记平台进行登记，收集汇总开放许可专利和企业需求信息，向企业精准匹配、推送优质专利成果，促成专利达成免费或低成本“一对多”开放许可，降低制度性交易成本，打通科技成果向新质生产力转化的“最后一公里”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市场监管局）</w:t>
      </w:r>
    </w:p>
    <w:p w14:paraId="082E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.完善知识产权运营体系建设。</w:t>
      </w:r>
      <w:r>
        <w:rPr>
          <w:rFonts w:hint="eastAsia" w:ascii="仿宋_GB2312" w:hAnsi="仿宋_GB2312" w:cs="仿宋_GB2312"/>
          <w:lang w:val="en-US" w:eastAsia="zh-CN"/>
        </w:rPr>
        <w:t>购买知识产权托管服务，</w:t>
      </w:r>
      <w:r>
        <w:rPr>
          <w:rFonts w:hint="eastAsia" w:ascii="仿宋_GB2312" w:hAnsi="仿宋_GB2312" w:eastAsia="仿宋_GB2312" w:cs="仿宋_GB2312"/>
          <w:lang w:val="en-US" w:eastAsia="zh-CN"/>
        </w:rPr>
        <w:t>规范知识产权运营管理，积极引进有影响、有实力的知识产权服务机构。支持专业性强、信用良好的知识产权服务机构开展专利筛选评价、信息对接、推广应用等服务。（责任单位：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市场监管局）</w:t>
      </w:r>
    </w:p>
    <w:p w14:paraId="08722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强化知识产权金融支持。在依法合规、风险可控前提下，扩大对知识产权质押融资的支持力度，指导银行有序推进知识产权内部评估试点工作。开展知识产权质押融资“入园惠企”活动，强化银企对接。鼓励保险机构积极推广专利保险产品，不断完善知识产权保险服务体系。（责任单位：</w:t>
      </w:r>
      <w:r>
        <w:rPr>
          <w:rFonts w:hint="eastAsia" w:ascii="仿宋_GB2312" w:hAnsi="仿宋_GB2312" w:cs="仿宋_GB2312"/>
          <w:lang w:val="en-US" w:eastAsia="zh-CN"/>
        </w:rPr>
        <w:t>县财政局金融运行检测中心</w:t>
      </w:r>
      <w:r>
        <w:rPr>
          <w:rFonts w:hint="eastAsia" w:ascii="仿宋_GB2312" w:hAnsi="仿宋_GB2312" w:eastAsia="仿宋_GB2312" w:cs="仿宋_GB2312"/>
          <w:lang w:val="en-US"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市场监管局）</w:t>
      </w:r>
    </w:p>
    <w:p w14:paraId="7897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三、保障措施</w:t>
      </w:r>
    </w:p>
    <w:p w14:paraId="78BFA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加强组织领导。成立县知识产权战略工作领导小组，将专利转化运用工作纳入重要议事日程，落实好专项行动各项任务。县知识产权战略实施工作领导小组发挥好牵头抓总职能，协调解决难点问题，推进各项任务落实见效。（责任单位：县市场监管局）</w:t>
      </w:r>
    </w:p>
    <w:p w14:paraId="2EC7E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2.加大投入保障。设立知识产权专项资金，用于知识产权保护、高价值专利培育、知识产权服务等相关领域，加大对专利转化和产业化的支持力度。（责任单位：县财政局、县市场监管局）</w:t>
      </w:r>
    </w:p>
    <w:p w14:paraId="541D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lang w:val="en-US" w:eastAsia="zh-CN"/>
        </w:rPr>
        <w:t>3.营造良好环境。加强专项行动政策解读和宣传，及时总结推广专利转化亮点工作和先进经验，发布典型案例，充分发挥典型示范带动作用，在全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营造有利于专利转化运用的良好氛围。</w:t>
      </w:r>
      <w:r>
        <w:rPr>
          <w:rFonts w:hint="eastAsia" w:ascii="仿宋_GB2312" w:hAnsi="仿宋_GB2312" w:eastAsia="仿宋_GB2312" w:cs="仿宋_GB2312"/>
          <w:lang w:val="en-US" w:eastAsia="zh-CN"/>
        </w:rPr>
        <w:t>（责任单位：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市场监管局）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U5NGYxN2EzOWIxMDkxMWI0ZDRkMzU3Yzc4YmYifQ=="/>
  </w:docVars>
  <w:rsids>
    <w:rsidRoot w:val="00000000"/>
    <w:rsid w:val="021C46C9"/>
    <w:rsid w:val="19063B95"/>
    <w:rsid w:val="31260E09"/>
    <w:rsid w:val="3CDE029E"/>
    <w:rsid w:val="43A3575A"/>
    <w:rsid w:val="530A31AD"/>
    <w:rsid w:val="5E8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1815</Words>
  <Characters>1841</Characters>
  <Lines>0</Lines>
  <Paragraphs>0</Paragraphs>
  <TotalTime>7</TotalTime>
  <ScaleCrop>false</ScaleCrop>
  <LinksUpToDate>false</LinksUpToDate>
  <CharactersWithSpaces>1841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2024-10-04T01:42:00Z</dcterms:created>
  <dc:creator>Administrator</dc:creator>
  <cp:lastModifiedBy>WPS_1715760179</cp:lastModifiedBy>
  <dcterms:modified xsi:type="dcterms:W3CDTF">2024-11-15T06:59:26Z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E8CABC7C5B4B4FA1B0465B937B72F72F_12</vt:lpwstr>
  </property>
</Properties>
</file>