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u w:val="none"/>
          <w:bdr w:val="none" w:color="auto" w:sz="0" w:space="0"/>
          <w:shd w:val="clear" w:fill="FFFFFF"/>
        </w:rPr>
      </w:pPr>
      <w:bookmarkStart w:id="0" w:name="1669191854935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u w:val="none"/>
          <w:bdr w:val="none" w:color="auto" w:sz="0" w:space="0"/>
          <w:shd w:val="clear" w:fill="FFFFFF"/>
          <w:lang w:eastAsia="zh-CN"/>
        </w:rPr>
        <w:t>鄄城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u w:val="none"/>
          <w:bdr w:val="none" w:color="auto" w:sz="0" w:space="0"/>
          <w:shd w:val="clear" w:fill="FFFFFF"/>
        </w:rPr>
        <w:t>县财政局政务公开培训计划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为好贯彻执行政府政务公开工作要求，进一步提高政务公开工作人员素质，按照我局政务公开工作领导小组的有关要求，结合本局的实际情况，制定如下业</w:t>
      </w:r>
      <w:bookmarkStart w:id="1" w:name="_GoBack"/>
      <w:bookmarkEnd w:id="1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务培训计划：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1、培训对象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组织召开局政务公开工作会议，组织各股室（单位）具体工作人员进行培训。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2、采取专题教育方式学习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将《中华人民共和国政府信息公开条例》、《关于全面推进政务公开工作的意见》等列为培训重要内容，通过学习和讨论，掌握政务公开的方法，从而提高每位工作人员履行职责过程中公开政府信息的自觉性。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3、采取以点带面的方式强化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从培训规章制度入手，切实解决公开不规范的问题。以“实际、实用、实效”为原则，以有关法律、法规和制度为依据，围绕每个环节严格规范操作，指导各股室（单位）制定相应的配套制度。同时，加强对政务公开的内容、程序、方式、时间及监督管理等工作的培训，使各股室（单位）的政务公开做到有制可循、有制可依、依制办事、违制必究，并通过座谈会或咨询研讨会等方式，研讨交流依申请公开工作中遇到的热点、难点问题，进一步推进基层政务公开的深入开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00000000"/>
    <w:rsid w:val="536746F1"/>
    <w:rsid w:val="59356EB5"/>
    <w:rsid w:val="64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2023-07-25T01:42:00Z</dcterms:created>
  <dc:creator>Administrator</dc:creator>
  <cp:lastModifiedBy>大喵</cp:lastModifiedBy>
  <dcterms:modified xsi:type="dcterms:W3CDTF">2023-07-25T02:01:00Z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E2BB72D5C56B4B318C66DA9B9F1488D0_12</vt:lpwstr>
  </property>
</Properties>
</file>