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20"/>
        </w:tabs>
        <w:ind w:right="17" w:rightChars="8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eastAsia="楷体_GB2312"/>
          <w:b/>
          <w:kern w:val="2"/>
          <w:sz w:val="44"/>
          <w:szCs w:val="44"/>
        </w:rPr>
        <w:t>鄄城县</w:t>
      </w:r>
      <w:r>
        <w:rPr>
          <w:rFonts w:hint="eastAsia" w:ascii="楷体_GB2312" w:eastAsia="楷体_GB2312"/>
          <w:b/>
          <w:kern w:val="2"/>
          <w:sz w:val="44"/>
          <w:szCs w:val="44"/>
          <w:lang w:val="en-US" w:eastAsia="zh-CN"/>
        </w:rPr>
        <w:t>2025年1</w:t>
      </w:r>
      <w:r>
        <w:rPr>
          <w:rFonts w:hint="eastAsia" w:ascii="楷体_GB2312" w:eastAsia="楷体_GB2312"/>
          <w:b/>
          <w:kern w:val="2"/>
          <w:sz w:val="44"/>
          <w:szCs w:val="44"/>
        </w:rPr>
        <w:t>月份财政</w:t>
      </w:r>
      <w:r>
        <w:rPr>
          <w:rFonts w:hint="eastAsia" w:ascii="楷体_GB2312" w:eastAsia="楷体_GB2312"/>
          <w:b/>
          <w:kern w:val="2"/>
          <w:sz w:val="44"/>
          <w:szCs w:val="44"/>
          <w:lang w:val="en-US" w:eastAsia="zh-CN"/>
        </w:rPr>
        <w:t>收支情况及分析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一、一般公共预算收支情况</w:t>
      </w:r>
    </w:p>
    <w:p>
      <w:pPr>
        <w:tabs>
          <w:tab w:val="left" w:pos="8320"/>
        </w:tabs>
        <w:ind w:right="-53" w:rightChars="-25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月份，全县一般公共预算收入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20978</w:t>
      </w:r>
      <w:r>
        <w:rPr>
          <w:rFonts w:hint="eastAsia" w:ascii="楷体" w:hAnsi="楷体" w:eastAsia="楷体" w:cs="楷体"/>
          <w:sz w:val="32"/>
          <w:szCs w:val="32"/>
        </w:rPr>
        <w:t>万元，较上年同期增收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1367</w:t>
      </w:r>
      <w:r>
        <w:rPr>
          <w:rFonts w:hint="eastAsia" w:ascii="楷体" w:hAnsi="楷体" w:eastAsia="楷体" w:cs="楷体"/>
          <w:sz w:val="32"/>
          <w:szCs w:val="32"/>
        </w:rPr>
        <w:t>万元，同比增长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sz w:val="32"/>
          <w:szCs w:val="32"/>
        </w:rPr>
        <w:t>%。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月份，全县地方公共财政预算支出累计完成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40936</w:t>
      </w:r>
      <w:r>
        <w:rPr>
          <w:rFonts w:hint="eastAsia" w:ascii="楷体" w:hAnsi="楷体" w:eastAsia="楷体" w:cs="楷体"/>
          <w:kern w:val="2"/>
          <w:sz w:val="32"/>
          <w:szCs w:val="32"/>
        </w:rPr>
        <w:t>万元，较上年同期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增长82.44</w:t>
      </w:r>
      <w:r>
        <w:rPr>
          <w:rFonts w:hint="eastAsia" w:ascii="楷体" w:hAnsi="楷体" w:eastAsia="楷体" w:cs="楷体"/>
          <w:kern w:val="2"/>
          <w:sz w:val="32"/>
          <w:szCs w:val="32"/>
        </w:rPr>
        <w:t>%，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增</w:t>
      </w:r>
      <w:r>
        <w:rPr>
          <w:rFonts w:hint="eastAsia" w:ascii="楷体" w:hAnsi="楷体" w:eastAsia="楷体" w:cs="楷体"/>
          <w:kern w:val="2"/>
          <w:sz w:val="32"/>
          <w:szCs w:val="32"/>
        </w:rPr>
        <w:t>支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22339</w:t>
      </w:r>
      <w:r>
        <w:rPr>
          <w:rFonts w:hint="eastAsia" w:ascii="楷体" w:hAnsi="楷体" w:eastAsia="楷体" w:cs="楷体"/>
          <w:kern w:val="2"/>
          <w:sz w:val="32"/>
          <w:szCs w:val="32"/>
        </w:rPr>
        <w:t>万元</w:t>
      </w:r>
      <w:r>
        <w:rPr>
          <w:rFonts w:hint="eastAsia" w:ascii="楷体" w:hAnsi="楷体" w:eastAsia="楷体" w:cs="楷体"/>
          <w:kern w:val="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其中，民生保障类支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42348</w:t>
      </w:r>
      <w:r>
        <w:rPr>
          <w:rFonts w:hint="eastAsia" w:ascii="楷体" w:hAnsi="楷体" w:eastAsia="楷体" w:cs="楷体"/>
          <w:kern w:val="2"/>
          <w:sz w:val="32"/>
          <w:szCs w:val="32"/>
        </w:rPr>
        <w:t>万元，占公共预算支出的比重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85.66</w:t>
      </w:r>
      <w:r>
        <w:rPr>
          <w:rFonts w:hint="eastAsia" w:ascii="楷体" w:hAnsi="楷体" w:eastAsia="楷体" w:cs="楷体"/>
          <w:kern w:val="2"/>
          <w:sz w:val="32"/>
          <w:szCs w:val="32"/>
        </w:rPr>
        <w:t>%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sz w:val="32"/>
          <w:szCs w:val="32"/>
        </w:rPr>
        <w:t>财政收支分析及增减变化原因</w:t>
      </w:r>
    </w:p>
    <w:p>
      <w:pPr>
        <w:overflowPunct w:val="0"/>
        <w:adjustRightInd w:val="0"/>
        <w:snapToGrid w:val="0"/>
        <w:spacing w:line="600" w:lineRule="exact"/>
        <w:ind w:firstLine="648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增收原因：</w:t>
      </w:r>
      <w:r>
        <w:rPr>
          <w:rFonts w:hint="eastAsia" w:ascii="楷体" w:hAnsi="楷体" w:eastAsia="楷体" w:cs="楷体"/>
          <w:color w:val="000000"/>
          <w:spacing w:val="2"/>
          <w:sz w:val="32"/>
          <w:szCs w:val="32"/>
          <w:lang w:val="en-US" w:eastAsia="zh-CN"/>
        </w:rPr>
        <w:t>1月份入库税收收入1391万元，同比增长92.13%，增收667万元。主要原因为：一是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辅导华意化工缴纳股息、红利个人所得税200万元，缴纳企业所得税207万元</w:t>
      </w:r>
      <w:r>
        <w:rPr>
          <w:rFonts w:hint="eastAsia" w:ascii="楷体" w:hAnsi="楷体" w:eastAsia="楷体" w:cs="楷体"/>
          <w:color w:val="000000"/>
          <w:spacing w:val="2"/>
          <w:sz w:val="32"/>
          <w:szCs w:val="32"/>
          <w:lang w:val="en-US" w:eastAsia="zh-CN"/>
        </w:rPr>
        <w:t>。二是因重点企业影响，富达生物、南港化工分别增收98万元、93万元，可兰素减收129万元。</w:t>
      </w:r>
    </w:p>
    <w:p>
      <w:pPr>
        <w:overflowPunct w:val="0"/>
        <w:adjustRightInd w:val="0"/>
        <w:snapToGrid w:val="0"/>
        <w:spacing w:line="600" w:lineRule="exact"/>
        <w:ind w:firstLine="648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减收原因：</w:t>
      </w:r>
      <w:r>
        <w:rPr>
          <w:rFonts w:hint="eastAsia" w:ascii="楷体" w:hAnsi="楷体" w:eastAsia="楷体" w:cs="楷体"/>
          <w:color w:val="000000"/>
          <w:spacing w:val="2"/>
          <w:sz w:val="32"/>
          <w:szCs w:val="32"/>
          <w:lang w:val="en-US" w:eastAsia="zh-CN"/>
        </w:rPr>
        <w:t>1月份入库税收收入324万元，同比下降88.95%，减收2608万元。主要原因为该行业同期业务不真实，数据虚高，本月大部分企业处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spacing w:val="2"/>
          <w:sz w:val="32"/>
          <w:szCs w:val="32"/>
          <w:lang w:val="en-US" w:eastAsia="zh-CN"/>
        </w:rPr>
        <w:t>于停产状态，下一步将持续深化“以数治税”理念，从源头规范木材加工企业正常生产，尽早帮助该行业步入正轨。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sz w:val="32"/>
          <w:szCs w:val="32"/>
        </w:rPr>
        <w:t>财政收入走势预判</w:t>
      </w:r>
    </w:p>
    <w:p>
      <w:pPr>
        <w:tabs>
          <w:tab w:val="left" w:pos="8320"/>
        </w:tabs>
        <w:ind w:right="-53" w:rightChars="-25" w:firstLine="640" w:firstLineChars="200"/>
        <w:rPr>
          <w:rFonts w:hint="eastAsia" w:eastAsia="仿宋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月份，全县一般公共预算收入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20978</w:t>
      </w:r>
      <w:r>
        <w:rPr>
          <w:rFonts w:hint="eastAsia" w:ascii="楷体" w:hAnsi="楷体" w:eastAsia="楷体" w:cs="楷体"/>
          <w:sz w:val="32"/>
          <w:szCs w:val="32"/>
        </w:rPr>
        <w:t>万元，较上年同期增收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1367</w:t>
      </w:r>
      <w:r>
        <w:rPr>
          <w:rFonts w:hint="eastAsia" w:ascii="楷体" w:hAnsi="楷体" w:eastAsia="楷体" w:cs="楷体"/>
          <w:sz w:val="32"/>
          <w:szCs w:val="32"/>
        </w:rPr>
        <w:t>万元，同比增长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sz w:val="32"/>
          <w:szCs w:val="32"/>
        </w:rPr>
        <w:t>%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从当前情况来看，财政收入将继续保持良好势头。</w:t>
      </w:r>
    </w:p>
    <w:p>
      <w:pPr>
        <w:tabs>
          <w:tab w:val="left" w:pos="351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615BC"/>
    <w:rsid w:val="0AC621D6"/>
    <w:rsid w:val="0C5615BC"/>
    <w:rsid w:val="5F12293E"/>
    <w:rsid w:val="6F80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/>
      <w:jc w:val="center"/>
      <w:textAlignment w:val="auto"/>
    </w:pPr>
    <w:rPr>
      <w:rFonts w:eastAsia="宋体"/>
      <w:b/>
      <w:kern w:val="2"/>
      <w:sz w:val="36"/>
    </w:rPr>
  </w:style>
  <w:style w:type="paragraph" w:customStyle="1" w:styleId="5">
    <w:name w:val="Normal Indent1"/>
    <w:basedOn w:val="1"/>
    <w:qFormat/>
    <w:uiPriority w:val="0"/>
    <w:pPr>
      <w:spacing w:line="360" w:lineRule="auto"/>
      <w:ind w:firstLine="720" w:firstLineChars="200"/>
    </w:pPr>
    <w:rPr>
      <w:rFonts w:eastAsia="仿宋"/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2025-03-31T02:24:00Z</dcterms:created>
  <dc:creator>我儿走路带风</dc:creator>
  <cp:lastModifiedBy>我儿走路带风</cp:lastModifiedBy>
  <dcterms:modified xsi:type="dcterms:W3CDTF">2025-03-31T03:28:11Z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