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320"/>
        </w:tabs>
        <w:ind w:right="17" w:rightChars="8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eastAsia="楷体_GB2312"/>
          <w:b/>
          <w:kern w:val="2"/>
          <w:sz w:val="44"/>
          <w:szCs w:val="44"/>
        </w:rPr>
        <w:t>鄄城县</w:t>
      </w:r>
      <w:r>
        <w:rPr>
          <w:rFonts w:hint="eastAsia" w:ascii="楷体_GB2312" w:eastAsia="楷体_GB2312"/>
          <w:b/>
          <w:kern w:val="2"/>
          <w:sz w:val="44"/>
          <w:szCs w:val="44"/>
          <w:lang w:val="en-US" w:eastAsia="zh-CN"/>
        </w:rPr>
        <w:t>2025年8</w:t>
      </w:r>
      <w:r>
        <w:rPr>
          <w:rFonts w:hint="eastAsia" w:ascii="楷体_GB2312" w:eastAsia="楷体_GB2312"/>
          <w:b/>
          <w:kern w:val="2"/>
          <w:sz w:val="44"/>
          <w:szCs w:val="44"/>
        </w:rPr>
        <w:t>月份财政</w:t>
      </w:r>
      <w:r>
        <w:rPr>
          <w:rFonts w:hint="eastAsia" w:ascii="楷体_GB2312" w:eastAsia="楷体_GB2312"/>
          <w:b/>
          <w:kern w:val="2"/>
          <w:sz w:val="44"/>
          <w:szCs w:val="44"/>
          <w:lang w:val="en-US" w:eastAsia="zh-CN"/>
        </w:rPr>
        <w:t>收支情况及分析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一、一般公共预算收支情况</w:t>
      </w:r>
    </w:p>
    <w:p>
      <w:pPr>
        <w:tabs>
          <w:tab w:val="left" w:pos="8320"/>
        </w:tabs>
        <w:ind w:right="-53" w:rightChars="-25" w:firstLine="640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32"/>
          <w:szCs w:val="32"/>
        </w:rPr>
        <w:t>月份，全县一般公共预算收入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143656</w:t>
      </w:r>
      <w:r>
        <w:rPr>
          <w:rFonts w:hint="eastAsia" w:ascii="楷体" w:hAnsi="楷体" w:eastAsia="楷体" w:cs="楷体"/>
          <w:sz w:val="32"/>
          <w:szCs w:val="32"/>
        </w:rPr>
        <w:t>万元，较上年同期增收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27965</w:t>
      </w:r>
      <w:r>
        <w:rPr>
          <w:rFonts w:hint="eastAsia" w:ascii="楷体" w:hAnsi="楷体" w:eastAsia="楷体" w:cs="楷体"/>
          <w:sz w:val="32"/>
          <w:szCs w:val="32"/>
        </w:rPr>
        <w:t>万元，同比增长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24.2</w:t>
      </w:r>
      <w:r>
        <w:rPr>
          <w:rFonts w:hint="eastAsia" w:ascii="楷体" w:hAnsi="楷体" w:eastAsia="楷体" w:cs="楷体"/>
          <w:sz w:val="32"/>
          <w:szCs w:val="32"/>
        </w:rPr>
        <w:t>%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32"/>
          <w:szCs w:val="32"/>
        </w:rPr>
        <w:t>月份，全县地方公共财政预算支出累计完成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322876</w:t>
      </w:r>
      <w:r>
        <w:rPr>
          <w:rFonts w:hint="eastAsia" w:ascii="楷体" w:hAnsi="楷体" w:eastAsia="楷体" w:cs="楷体"/>
          <w:kern w:val="2"/>
          <w:sz w:val="32"/>
          <w:szCs w:val="32"/>
        </w:rPr>
        <w:t>万元，较上年同期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增长12.49</w:t>
      </w:r>
      <w:r>
        <w:rPr>
          <w:rFonts w:hint="eastAsia" w:ascii="楷体" w:hAnsi="楷体" w:eastAsia="楷体" w:cs="楷体"/>
          <w:kern w:val="2"/>
          <w:sz w:val="32"/>
          <w:szCs w:val="32"/>
        </w:rPr>
        <w:t>%，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增</w:t>
      </w:r>
      <w:r>
        <w:rPr>
          <w:rFonts w:hint="eastAsia" w:ascii="楷体" w:hAnsi="楷体" w:eastAsia="楷体" w:cs="楷体"/>
          <w:kern w:val="2"/>
          <w:sz w:val="32"/>
          <w:szCs w:val="32"/>
        </w:rPr>
        <w:t>支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35856</w:t>
      </w:r>
      <w:r>
        <w:rPr>
          <w:rFonts w:hint="eastAsia" w:ascii="楷体" w:hAnsi="楷体" w:eastAsia="楷体" w:cs="楷体"/>
          <w:kern w:val="2"/>
          <w:sz w:val="32"/>
          <w:szCs w:val="32"/>
        </w:rPr>
        <w:t>万元</w:t>
      </w:r>
      <w:r>
        <w:rPr>
          <w:rFonts w:hint="eastAsia" w:ascii="楷体" w:hAnsi="楷体" w:eastAsia="楷体" w:cs="楷体"/>
          <w:kern w:val="2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</w:rPr>
        <w:t>其中，民生保障类支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272659</w:t>
      </w:r>
      <w:r>
        <w:rPr>
          <w:rFonts w:hint="eastAsia" w:ascii="楷体" w:hAnsi="楷体" w:eastAsia="楷体" w:cs="楷体"/>
          <w:kern w:val="2"/>
          <w:sz w:val="32"/>
          <w:szCs w:val="32"/>
        </w:rPr>
        <w:t>万元，占公共预算支出的比重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84</w:t>
      </w:r>
      <w:r>
        <w:rPr>
          <w:rFonts w:hint="eastAsia" w:ascii="楷体" w:hAnsi="楷体" w:eastAsia="楷体" w:cs="楷体"/>
          <w:kern w:val="2"/>
          <w:sz w:val="32"/>
          <w:szCs w:val="32"/>
        </w:rPr>
        <w:t>%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二、</w:t>
      </w:r>
      <w:r>
        <w:rPr>
          <w:rFonts w:hint="eastAsia" w:ascii="楷体_GB2312" w:hAnsi="楷体_GB2312" w:eastAsia="楷体_GB2312" w:cs="楷体_GB2312"/>
          <w:sz w:val="32"/>
          <w:szCs w:val="32"/>
        </w:rPr>
        <w:t>财政收支分析及增减变化原因</w:t>
      </w:r>
    </w:p>
    <w:p>
      <w:pPr>
        <w:overflowPunct w:val="0"/>
        <w:adjustRightInd w:val="0"/>
        <w:snapToGrid w:val="0"/>
        <w:spacing w:line="600" w:lineRule="exact"/>
        <w:ind w:firstLine="648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增收原因：</w:t>
      </w:r>
      <w:r>
        <w:rPr>
          <w:rFonts w:hint="eastAsia" w:ascii="楷体" w:hAnsi="楷体" w:eastAsia="楷体" w:cs="楷体"/>
          <w:color w:val="000000"/>
          <w:spacing w:val="2"/>
          <w:sz w:val="32"/>
          <w:szCs w:val="32"/>
          <w:lang w:val="en-US" w:eastAsia="zh-CN"/>
        </w:rPr>
        <w:t>1-8月份化工行业入库税收收入15136万元，同比增长122.92%，增收8346万元。主要原因为：一是根据进销不匹配、研发费用加计扣除，成本费用列支不规范等风险点，辅导企业缴纳1757万元。二是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经筛查华意化工、沃蓝生物存在未分配利润，辅导企业进行股东分红，缴纳个税1203万元</w:t>
      </w:r>
      <w:r>
        <w:rPr>
          <w:rFonts w:hint="eastAsia" w:ascii="楷体" w:hAnsi="楷体" w:eastAsia="楷体" w:cs="楷体"/>
          <w:color w:val="000000"/>
          <w:spacing w:val="2"/>
          <w:sz w:val="32"/>
          <w:szCs w:val="32"/>
          <w:lang w:val="en-US" w:eastAsia="zh-CN"/>
        </w:rPr>
        <w:t>。三是排查房产税、城镇土地使用税缴纳税款304万元。四是免抵调库增加化工税收3783万元，较同期增加1716万元。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五是针对重点企业预缴加强管理，辅导华意化工预缴1838万元。</w:t>
      </w:r>
    </w:p>
    <w:p>
      <w:pPr>
        <w:overflowPunct w:val="0"/>
        <w:adjustRightInd w:val="0"/>
        <w:snapToGrid w:val="0"/>
        <w:spacing w:line="600" w:lineRule="exact"/>
        <w:ind w:firstLine="648"/>
        <w:rPr>
          <w:rFonts w:hint="eastAsia" w:ascii="楷体" w:hAnsi="楷体" w:eastAsia="楷体" w:cs="楷体"/>
          <w:color w:val="00B0F0"/>
          <w:spacing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减收原因：</w:t>
      </w:r>
      <w:r>
        <w:rPr>
          <w:rFonts w:hint="eastAsia" w:ascii="楷体" w:hAnsi="楷体" w:eastAsia="楷体" w:cs="楷体"/>
          <w:color w:val="000000"/>
          <w:spacing w:val="2"/>
          <w:sz w:val="32"/>
          <w:szCs w:val="32"/>
          <w:lang w:val="en-US" w:eastAsia="zh-CN"/>
        </w:rPr>
        <w:t>1-8月份木材加工行业入库税收收入1679万元，同比下降87.12%，减收11357万元。主要原因为该行业同期业务不真实，数据虚高，已从源头规范木材加工企业正常生产，帮助该行业步入正轨，下一步将持续深化“以数治税”理念，防范企业涉税风险。</w:t>
      </w:r>
    </w:p>
    <w:p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三、</w:t>
      </w:r>
      <w:r>
        <w:rPr>
          <w:rFonts w:hint="eastAsia" w:ascii="楷体_GB2312" w:hAnsi="楷体_GB2312" w:eastAsia="楷体_GB2312" w:cs="楷体_GB2312"/>
          <w:sz w:val="32"/>
          <w:szCs w:val="32"/>
        </w:rPr>
        <w:t>财政收入走势预判</w:t>
      </w:r>
    </w:p>
    <w:p>
      <w:pPr>
        <w:tabs>
          <w:tab w:val="left" w:pos="8320"/>
        </w:tabs>
        <w:ind w:right="-53" w:rightChars="-25" w:firstLine="640" w:firstLineChars="200"/>
        <w:rPr>
          <w:rFonts w:hint="eastAsia" w:eastAsia="仿宋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 w:cs="楷体"/>
          <w:sz w:val="32"/>
          <w:szCs w:val="32"/>
        </w:rPr>
        <w:t>月份，全县实现地方公共财政预算收入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143656</w:t>
      </w:r>
      <w:r>
        <w:rPr>
          <w:rFonts w:hint="eastAsia" w:ascii="楷体" w:hAnsi="楷体" w:eastAsia="楷体" w:cs="楷体"/>
          <w:sz w:val="32"/>
          <w:szCs w:val="32"/>
        </w:rPr>
        <w:t>万元，较上年同期增收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27965</w:t>
      </w:r>
      <w:r>
        <w:rPr>
          <w:rFonts w:hint="eastAsia" w:ascii="楷体" w:hAnsi="楷体" w:eastAsia="楷体" w:cs="楷体"/>
          <w:sz w:val="32"/>
          <w:szCs w:val="32"/>
        </w:rPr>
        <w:t>万元，同比增长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24.2</w:t>
      </w:r>
      <w:r>
        <w:rPr>
          <w:rFonts w:hint="eastAsia" w:ascii="楷体" w:hAnsi="楷体" w:eastAsia="楷体" w:cs="楷体"/>
          <w:sz w:val="32"/>
          <w:szCs w:val="32"/>
        </w:rPr>
        <w:t>%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从当前情况来看，财政收入将继续保持良好势头。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5227E"/>
    <w:rsid w:val="0CAA67CB"/>
    <w:rsid w:val="27EC3C1D"/>
    <w:rsid w:val="74F5227E"/>
    <w:rsid w:val="779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/>
      <w:jc w:val="center"/>
      <w:textAlignment w:val="auto"/>
    </w:pPr>
    <w:rPr>
      <w:rFonts w:eastAsia="宋体"/>
      <w:b/>
      <w:kern w:val="2"/>
      <w:sz w:val="36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2025-10-13T01:35:00Z</dcterms:created>
  <dc:creator>我儿走路带风</dc:creator>
  <cp:lastModifiedBy>我儿走路带风</cp:lastModifiedBy>
  <dcterms:modified xsi:type="dcterms:W3CDTF">2025-10-13T01:39:09Z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