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D35BA">
      <w:pPr>
        <w:tabs>
          <w:tab w:val="left" w:pos="8320"/>
        </w:tabs>
        <w:ind w:right="17" w:rightChars="8"/>
        <w:rPr>
          <w:rFonts w:hint="eastAsia" w:ascii="楷体_GB2312" w:eastAsia="楷体_GB2312"/>
          <w:b/>
          <w:kern w:val="2"/>
          <w:sz w:val="44"/>
          <w:szCs w:val="44"/>
          <w:lang w:val="en-US" w:eastAsia="zh-CN"/>
        </w:rPr>
      </w:pPr>
      <w:r>
        <w:rPr>
          <w:rFonts w:hint="eastAsia" w:ascii="楷体_GB2312" w:eastAsia="楷体_GB2312"/>
          <w:b/>
          <w:kern w:val="2"/>
          <w:sz w:val="44"/>
          <w:szCs w:val="44"/>
        </w:rPr>
        <w:t>鄄城县</w:t>
      </w:r>
      <w:r>
        <w:rPr>
          <w:rFonts w:hint="eastAsia" w:ascii="楷体_GB2312" w:eastAsia="楷体_GB2312"/>
          <w:b/>
          <w:kern w:val="2"/>
          <w:sz w:val="44"/>
          <w:szCs w:val="44"/>
          <w:lang w:val="en-US" w:eastAsia="zh-CN"/>
        </w:rPr>
        <w:t>2026年5</w:t>
      </w:r>
      <w:r>
        <w:rPr>
          <w:rFonts w:hint="eastAsia" w:ascii="楷体_GB2312" w:eastAsia="楷体_GB2312"/>
          <w:b/>
          <w:kern w:val="2"/>
          <w:sz w:val="44"/>
          <w:szCs w:val="44"/>
        </w:rPr>
        <w:t>月份财政</w:t>
      </w:r>
      <w:r>
        <w:rPr>
          <w:rFonts w:hint="eastAsia" w:ascii="楷体_GB2312" w:eastAsia="楷体_GB2312"/>
          <w:b/>
          <w:kern w:val="2"/>
          <w:sz w:val="44"/>
          <w:szCs w:val="44"/>
          <w:lang w:val="en-US" w:eastAsia="zh-CN"/>
        </w:rPr>
        <w:t>收支情况及分析</w:t>
      </w:r>
    </w:p>
    <w:p w14:paraId="40E702DA">
      <w:pPr>
        <w:pStyle w:val="2"/>
        <w:rPr>
          <w:rFonts w:hint="eastAsia"/>
        </w:rPr>
      </w:pPr>
    </w:p>
    <w:p w14:paraId="5968073F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一、一般公共预算收支情况</w:t>
      </w:r>
    </w:p>
    <w:p w14:paraId="69B7819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月份，全县一般公共预算收入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83798</w:t>
      </w:r>
      <w:r>
        <w:rPr>
          <w:rFonts w:hint="eastAsia" w:ascii="楷体_GB2312" w:hAnsi="楷体_GB2312" w:eastAsia="楷体_GB2312" w:cs="楷体_GB2312"/>
          <w:sz w:val="32"/>
          <w:szCs w:val="32"/>
        </w:rPr>
        <w:t>万元，较上年同期增收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3741</w:t>
      </w:r>
      <w:r>
        <w:rPr>
          <w:rFonts w:hint="eastAsia" w:ascii="楷体_GB2312" w:hAnsi="楷体_GB2312" w:eastAsia="楷体_GB2312" w:cs="楷体_GB2312"/>
          <w:sz w:val="32"/>
          <w:szCs w:val="32"/>
        </w:rPr>
        <w:t>万元，同比增长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4.7</w:t>
      </w:r>
      <w:r>
        <w:rPr>
          <w:rFonts w:hint="eastAsia" w:ascii="楷体_GB2312" w:hAnsi="楷体_GB2312" w:eastAsia="楷体_GB2312" w:cs="楷体_GB2312"/>
          <w:sz w:val="32"/>
          <w:szCs w:val="32"/>
        </w:rPr>
        <w:t>%。</w:t>
      </w:r>
    </w:p>
    <w:p w14:paraId="18BB1D6C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月份，全县地方公共财政预算支出累计完成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187028</w:t>
      </w:r>
      <w:r>
        <w:rPr>
          <w:rFonts w:hint="eastAsia" w:ascii="楷体_GB2312" w:hAnsi="楷体_GB2312" w:eastAsia="楷体_GB2312" w:cs="楷体_GB2312"/>
          <w:sz w:val="32"/>
          <w:szCs w:val="32"/>
        </w:rPr>
        <w:t>万元，较上年同期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下降8.1</w:t>
      </w:r>
      <w:r>
        <w:rPr>
          <w:rFonts w:hint="eastAsia" w:ascii="楷体_GB2312" w:hAnsi="楷体_GB2312" w:eastAsia="楷体_GB2312" w:cs="楷体_GB2312"/>
          <w:sz w:val="32"/>
          <w:szCs w:val="32"/>
        </w:rPr>
        <w:t>%，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减</w:t>
      </w:r>
      <w:r>
        <w:rPr>
          <w:rFonts w:hint="eastAsia" w:ascii="楷体_GB2312" w:hAnsi="楷体_GB2312" w:eastAsia="楷体_GB2312" w:cs="楷体_GB2312"/>
          <w:sz w:val="32"/>
          <w:szCs w:val="32"/>
        </w:rPr>
        <w:t>支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16501</w:t>
      </w:r>
      <w:r>
        <w:rPr>
          <w:rFonts w:hint="eastAsia" w:ascii="楷体_GB2312" w:hAnsi="楷体_GB2312" w:eastAsia="楷体_GB2312" w:cs="楷体_GB2312"/>
          <w:sz w:val="32"/>
          <w:szCs w:val="32"/>
        </w:rPr>
        <w:t>万元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32"/>
          <w:szCs w:val="32"/>
        </w:rPr>
        <w:t>其中，民生保障类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支出160479万元，占公共预算支出的比重86</w:t>
      </w:r>
      <w:r>
        <w:rPr>
          <w:rFonts w:hint="eastAsia" w:ascii="楷体_GB2312" w:hAnsi="楷体_GB2312" w:eastAsia="楷体_GB2312" w:cs="楷体_GB2312"/>
          <w:sz w:val="32"/>
          <w:szCs w:val="32"/>
        </w:rPr>
        <w:t>%。</w:t>
      </w:r>
    </w:p>
    <w:p w14:paraId="6820A34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二、</w:t>
      </w:r>
      <w:r>
        <w:rPr>
          <w:rFonts w:hint="eastAsia" w:ascii="楷体_GB2312" w:hAnsi="楷体_GB2312" w:eastAsia="楷体_GB2312" w:cs="楷体_GB2312"/>
          <w:sz w:val="32"/>
          <w:szCs w:val="32"/>
        </w:rPr>
        <w:t>财政收支分析及增减变化原因</w:t>
      </w:r>
    </w:p>
    <w:p w14:paraId="1BE5D2DB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增收原因：发制品完成8760万元，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增长15.89%，增收1201万元，主要因该行业26年1-5月份销项发票同比增长10.06%，商务服务业完成10071万元，同比增长363.25%，增收7897万元。建筑业完成10713万元，增长93.03%，增收5163万元。</w:t>
      </w:r>
    </w:p>
    <w:p w14:paraId="33489E2C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减收原因：化工行业完成7706万元，下降2.93%，减收233万元，主要因鼎泰新能源汇缴所得税增收373万元，华意化工企业订单减少减收676万元。医药行业完成1215万元，下降46.38%，减收1051万元，主要因阳成生物、舜生堂中药饮片、兴华中药饮片等重点企业减收影响；电力完成3235万元，同比下降18.23%，减收721万元。</w:t>
      </w:r>
    </w:p>
    <w:p w14:paraId="771818E9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16E5420F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4C802F58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71CE8408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三、财政收入走势预判</w:t>
      </w:r>
    </w:p>
    <w:p w14:paraId="689719C5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5月份，全县实现地方公共财政预算收入83798万元，较上年同期增收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3741万元，同比增长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4.7%。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从当前情况来看，财政收入将继续保持良好势头。</w:t>
      </w:r>
    </w:p>
    <w:p w14:paraId="04245FB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434EBF00"/>
    <w:p w14:paraId="56CF79BC"/>
    <w:p w14:paraId="58435624"/>
    <w:p w14:paraId="57243B16"/>
    <w:p w14:paraId="23572932"/>
    <w:p w14:paraId="1643BA18"/>
    <w:p w14:paraId="2F2790BE"/>
    <w:p w14:paraId="58CADE51"/>
    <w:p w14:paraId="0DD4DD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YmE0YWJiNTNlYzg3NmY4Mzk3OGUyNzMxODUyOTEifQ=="/>
  </w:docVars>
  <w:rsids>
    <w:rsidRoot w:val="149D368C"/>
    <w:rsid w:val="0F7F6CFB"/>
    <w:rsid w:val="149D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/>
      <w:jc w:val="center"/>
      <w:textAlignment w:val="auto"/>
    </w:pPr>
    <w:rPr>
      <w:rFonts w:eastAsia="宋体"/>
      <w:b/>
      <w:kern w:val="2"/>
      <w:sz w:val="36"/>
    </w:rPr>
  </w:style>
  <w:style w:type="paragraph" w:customStyle="1" w:styleId="5">
    <w:name w:val="BodyText"/>
    <w:basedOn w:val="1"/>
    <w:qFormat/>
    <w:uiPriority w:val="0"/>
    <w:pPr>
      <w:spacing w:after="12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2026-06-30T03:33:00Z</dcterms:created>
  <dc:creator></dc:creator>
  <cp:lastModifiedBy></cp:lastModifiedBy>
  <dcterms:modified xsi:type="dcterms:W3CDTF">2026-06-30T03:39:42Z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D635673B583E4F4B915B83F39825A717_11</vt:lpwstr>
  </property>
</Properties>
</file>