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D35BA">
      <w:pPr>
        <w:tabs>
          <w:tab w:val="left" w:pos="8320"/>
        </w:tabs>
        <w:ind w:right="17" w:rightChars="8"/>
        <w:rPr>
          <w:rFonts w:hint="eastAsia" w:ascii="楷体_GB2312" w:eastAsia="楷体_GB2312"/>
          <w:b/>
          <w:kern w:val="2"/>
          <w:sz w:val="44"/>
          <w:szCs w:val="44"/>
          <w:lang w:val="en-US" w:eastAsia="zh-CN"/>
        </w:rPr>
      </w:pPr>
      <w:r>
        <w:rPr>
          <w:rFonts w:hint="eastAsia" w:ascii="楷体_GB2312" w:eastAsia="楷体_GB2312"/>
          <w:b/>
          <w:kern w:val="2"/>
          <w:sz w:val="44"/>
          <w:szCs w:val="44"/>
        </w:rPr>
        <w:t>鄄城县</w:t>
      </w:r>
      <w:r>
        <w:rPr>
          <w:rFonts w:hint="eastAsia" w:ascii="楷体_GB2312" w:eastAsia="楷体_GB2312"/>
          <w:b/>
          <w:kern w:val="2"/>
          <w:sz w:val="44"/>
          <w:szCs w:val="44"/>
          <w:lang w:val="en-US" w:eastAsia="zh-CN"/>
        </w:rPr>
        <w:t>2026年7</w:t>
      </w:r>
      <w:r>
        <w:rPr>
          <w:rFonts w:hint="eastAsia" w:ascii="楷体_GB2312" w:eastAsia="楷体_GB2312"/>
          <w:b/>
          <w:kern w:val="2"/>
          <w:sz w:val="44"/>
          <w:szCs w:val="44"/>
        </w:rPr>
        <w:t>月份财政</w:t>
      </w:r>
      <w:r>
        <w:rPr>
          <w:rFonts w:hint="eastAsia" w:ascii="楷体_GB2312" w:eastAsia="楷体_GB2312"/>
          <w:b/>
          <w:kern w:val="2"/>
          <w:sz w:val="44"/>
          <w:szCs w:val="44"/>
          <w:lang w:val="en-US" w:eastAsia="zh-CN"/>
        </w:rPr>
        <w:t>收支情况及分析</w:t>
      </w:r>
    </w:p>
    <w:p w14:paraId="40E702DA">
      <w:pPr>
        <w:pStyle w:val="2"/>
        <w:rPr>
          <w:rFonts w:hint="eastAsia"/>
        </w:rPr>
      </w:pPr>
    </w:p>
    <w:p w14:paraId="5968073F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一、一般公共预算收支情况</w:t>
      </w:r>
    </w:p>
    <w:p w14:paraId="69B7819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z w:val="32"/>
          <w:szCs w:val="32"/>
        </w:rPr>
        <w:t>月份，</w:t>
      </w:r>
      <w:r>
        <w:rPr>
          <w:rFonts w:hint="eastAsia" w:ascii="楷体" w:hAnsi="楷体" w:eastAsia="楷体" w:cs="楷体"/>
          <w:sz w:val="32"/>
          <w:szCs w:val="32"/>
        </w:rPr>
        <w:t>全县实现地方公共财政预算收入136141万元，较上年同期增收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4405</w:t>
      </w:r>
      <w:r>
        <w:rPr>
          <w:rFonts w:hint="eastAsia" w:ascii="楷体" w:hAnsi="楷体" w:eastAsia="楷体" w:cs="楷体"/>
          <w:sz w:val="32"/>
          <w:szCs w:val="32"/>
        </w:rPr>
        <w:t>万元，同比增长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3.3</w:t>
      </w:r>
      <w:r>
        <w:rPr>
          <w:rFonts w:hint="eastAsia" w:ascii="楷体" w:hAnsi="楷体" w:eastAsia="楷体" w:cs="楷体"/>
          <w:sz w:val="32"/>
          <w:szCs w:val="32"/>
        </w:rPr>
        <w:t>%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18BB1D6C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7</w:t>
      </w:r>
      <w:r>
        <w:rPr>
          <w:rFonts w:hint="eastAsia" w:ascii="楷体_GB2312" w:hAnsi="楷体_GB2312" w:eastAsia="楷体_GB2312" w:cs="楷体_GB2312"/>
          <w:sz w:val="32"/>
          <w:szCs w:val="32"/>
        </w:rPr>
        <w:t>月份，</w:t>
      </w:r>
      <w:r>
        <w:rPr>
          <w:rFonts w:hint="eastAsia" w:ascii="楷体" w:hAnsi="楷体" w:eastAsia="楷体" w:cs="楷体"/>
          <w:kern w:val="2"/>
          <w:sz w:val="32"/>
          <w:szCs w:val="32"/>
        </w:rPr>
        <w:t>全县地方公共财政预算支出累计完成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/>
        </w:rPr>
        <w:t>278016</w:t>
      </w:r>
      <w:r>
        <w:rPr>
          <w:rFonts w:hint="eastAsia" w:ascii="楷体" w:hAnsi="楷体" w:eastAsia="楷体" w:cs="楷体"/>
          <w:kern w:val="2"/>
          <w:sz w:val="32"/>
          <w:szCs w:val="32"/>
        </w:rPr>
        <w:t>万元，较上年同期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/>
        </w:rPr>
        <w:t>减少3.96</w:t>
      </w:r>
      <w:r>
        <w:rPr>
          <w:rFonts w:hint="eastAsia" w:ascii="楷体" w:hAnsi="楷体" w:eastAsia="楷体" w:cs="楷体"/>
          <w:kern w:val="2"/>
          <w:sz w:val="32"/>
          <w:szCs w:val="32"/>
        </w:rPr>
        <w:t>%，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/>
        </w:rPr>
        <w:t>减</w:t>
      </w:r>
      <w:r>
        <w:rPr>
          <w:rFonts w:hint="eastAsia" w:ascii="楷体" w:hAnsi="楷体" w:eastAsia="楷体" w:cs="楷体"/>
          <w:kern w:val="2"/>
          <w:sz w:val="32"/>
          <w:szCs w:val="32"/>
        </w:rPr>
        <w:t>支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/>
        </w:rPr>
        <w:t>11471</w:t>
      </w:r>
      <w:r>
        <w:rPr>
          <w:rFonts w:hint="eastAsia" w:ascii="楷体" w:hAnsi="楷体" w:eastAsia="楷体" w:cs="楷体"/>
          <w:kern w:val="2"/>
          <w:sz w:val="32"/>
          <w:szCs w:val="32"/>
        </w:rPr>
        <w:t>万元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32"/>
          <w:szCs w:val="32"/>
        </w:rPr>
        <w:t>其中，民生保障类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支出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/>
        </w:rPr>
        <w:t>236159</w:t>
      </w:r>
      <w:r>
        <w:rPr>
          <w:rFonts w:hint="eastAsia" w:ascii="楷体_GB2312" w:hAnsi="楷体_GB2312" w:eastAsia="楷体_GB2312" w:cs="楷体_GB2312"/>
          <w:sz w:val="32"/>
          <w:szCs w:val="32"/>
        </w:rPr>
        <w:t>万元，占公共预算支出的比重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85</w:t>
      </w:r>
      <w:r>
        <w:rPr>
          <w:rFonts w:hint="eastAsia" w:ascii="楷体_GB2312" w:hAnsi="楷体_GB2312" w:eastAsia="楷体_GB2312" w:cs="楷体_GB2312"/>
          <w:sz w:val="32"/>
          <w:szCs w:val="32"/>
        </w:rPr>
        <w:t>%。</w:t>
      </w:r>
    </w:p>
    <w:p w14:paraId="6820A34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二、</w:t>
      </w:r>
      <w:r>
        <w:rPr>
          <w:rFonts w:hint="eastAsia" w:ascii="楷体_GB2312" w:hAnsi="楷体_GB2312" w:eastAsia="楷体_GB2312" w:cs="楷体_GB2312"/>
          <w:sz w:val="32"/>
          <w:szCs w:val="32"/>
        </w:rPr>
        <w:t>财政收支分析及增减变化原因</w:t>
      </w:r>
    </w:p>
    <w:p w14:paraId="14FF4732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left="0" w:leftChars="0" w:right="0" w:rightChars="0" w:firstLine="640" w:firstLineChars="200"/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增收原因：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木材加工行业完成2228万元，增长44.77%，增收689万元，建筑业完成14580万元，增长93.99%，增收7064万元，商业完成7696万元，增长9.01%。发制品完成14857万元，增长0.68%。</w:t>
      </w:r>
    </w:p>
    <w:p w14:paraId="0F9992F6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减收原因：</w:t>
      </w:r>
      <w:r>
        <w:rPr>
          <w:rFonts w:hint="eastAsia" w:ascii="楷体" w:hAnsi="楷体" w:eastAsia="楷体" w:cs="楷体"/>
          <w:kern w:val="2"/>
          <w:sz w:val="32"/>
          <w:szCs w:val="32"/>
          <w:lang w:val="en-US" w:eastAsia="zh-CN" w:bidi="ar-SA"/>
        </w:rPr>
        <w:t>工业税收完成62832万元，受免抵调库减少4200万元影响同比下降8.01%，占税收比重40.64%，化工行业完成10862万元，下降24.02%，减收3434万元，主要因免抵调库及企业利润下滑影响，华意化工、沃蓝生物分别减收4327万元、966万元，医药行业完成1697万元，下降40.58%，减收1159万元，主要因阳成生物、舜生堂中药饮片、兴华中药饮片等重点企业减收影响；电力完成4631万元，同比下降20.2%，减收1172万元。房地产业完成8778万元，下降59.9%，减收13113万元，一是一次性因素影响，同期恒源转让给恒育房产涉及税收1895万元。二是清理欠税影响，本期清理润百家房地产开发欠税1000万元，同期清理恒源城市开发、银源城市开发欠税2572万元，相比减少1572万元。</w:t>
      </w:r>
    </w:p>
    <w:p w14:paraId="71CE8408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三、财政收入走势预判</w:t>
      </w:r>
    </w:p>
    <w:p w14:paraId="689719C5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7月份，</w:t>
      </w:r>
      <w:r>
        <w:rPr>
          <w:rFonts w:hint="eastAsia" w:ascii="楷体" w:hAnsi="楷体" w:eastAsia="楷体" w:cs="楷体"/>
          <w:sz w:val="32"/>
          <w:szCs w:val="32"/>
        </w:rPr>
        <w:t>全县实现地方公共财政预算收入136141万元，较上年同期增收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4405</w:t>
      </w:r>
      <w:r>
        <w:rPr>
          <w:rFonts w:hint="eastAsia" w:ascii="楷体" w:hAnsi="楷体" w:eastAsia="楷体" w:cs="楷体"/>
          <w:sz w:val="32"/>
          <w:szCs w:val="32"/>
        </w:rPr>
        <w:t>万元，同比增长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3.3</w:t>
      </w:r>
      <w:r>
        <w:rPr>
          <w:rFonts w:hint="eastAsia" w:ascii="楷体" w:hAnsi="楷体" w:eastAsia="楷体" w:cs="楷体"/>
          <w:sz w:val="32"/>
          <w:szCs w:val="32"/>
        </w:rPr>
        <w:t>%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。从当前情况来看，财政收入将继续保持良好势头。</w:t>
      </w:r>
    </w:p>
    <w:p w14:paraId="04245FB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434EBF00">
      <w:bookmarkStart w:id="0" w:name="_GoBack"/>
      <w:bookmarkEnd w:id="0"/>
    </w:p>
    <w:p w14:paraId="56CF79BC"/>
    <w:p w14:paraId="58435624"/>
    <w:p w14:paraId="57243B16"/>
    <w:p w14:paraId="23572932"/>
    <w:p w14:paraId="1643BA18"/>
    <w:p w14:paraId="2F2790BE"/>
    <w:p w14:paraId="58CADE51"/>
    <w:p w14:paraId="0DD4DDAA"/>
    <w:p w14:paraId="3D11FC64"/>
    <w:p w14:paraId="67A880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YmE0YWJiNTNlYzg3NmY4Mzk3OGUyNzMxODUyOTEifQ=="/>
  </w:docVars>
  <w:rsids>
    <w:rsidRoot w:val="00000000"/>
    <w:rsid w:val="132D2D92"/>
    <w:rsid w:val="7EF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/>
      <w:jc w:val="center"/>
      <w:textAlignment w:val="auto"/>
    </w:pPr>
    <w:rPr>
      <w:rFonts w:eastAsia="宋体"/>
      <w:b/>
      <w:kern w:val="2"/>
      <w:sz w:val="36"/>
    </w:rPr>
  </w:style>
  <w:style w:type="paragraph" w:styleId="3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2026-08-17T02:48:01Z</dcterms:created>
  <dc:creator>sunsh</dc:creator>
  <cp:lastModifiedBy></cp:lastModifiedBy>
  <dcterms:modified xsi:type="dcterms:W3CDTF">2026-08-17T02:53:15Z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62758C075F494A14B8C32D9D576573CB_12</vt:lpwstr>
  </property>
</Properties>
</file>