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E59A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eastAsia="方正小标宋简体"/>
          <w:bCs/>
          <w:sz w:val="44"/>
          <w:szCs w:val="44"/>
        </w:rPr>
      </w:pPr>
    </w:p>
    <w:p w14:paraId="020C4B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鄄城县人民政府</w:t>
      </w:r>
    </w:p>
    <w:p w14:paraId="4CCCE34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小标宋简体"/>
        </w:rPr>
      </w:pPr>
      <w:r>
        <w:rPr>
          <w:rFonts w:hint="eastAsia" w:ascii="方正小标宋简体"/>
        </w:rPr>
        <w:t>关于鄄城县</w:t>
      </w:r>
      <w:r>
        <w:rPr>
          <w:rFonts w:hint="eastAsia" w:ascii="方正小标宋简体"/>
          <w:lang w:eastAsia="zh-CN"/>
        </w:rPr>
        <w:t>202</w:t>
      </w:r>
      <w:r>
        <w:rPr>
          <w:rFonts w:hint="eastAsia" w:ascii="方正小标宋简体"/>
          <w:lang w:val="en-US" w:eastAsia="zh-CN"/>
        </w:rPr>
        <w:t>5</w:t>
      </w:r>
      <w:r>
        <w:rPr>
          <w:rFonts w:hint="eastAsia" w:ascii="方正小标宋简体"/>
        </w:rPr>
        <w:t>年财政决算</w:t>
      </w:r>
      <w:r>
        <w:rPr>
          <w:rFonts w:hint="eastAsia" w:ascii="方正小标宋简体"/>
          <w:lang w:eastAsia="zh-CN"/>
        </w:rPr>
        <w:t>（</w:t>
      </w:r>
      <w:r>
        <w:rPr>
          <w:rFonts w:hint="eastAsia" w:ascii="方正小标宋简体"/>
        </w:rPr>
        <w:t>草案</w:t>
      </w:r>
      <w:r>
        <w:rPr>
          <w:rFonts w:hint="eastAsia" w:ascii="方正小标宋简体"/>
          <w:lang w:eastAsia="zh-CN"/>
        </w:rPr>
        <w:t>）</w:t>
      </w:r>
    </w:p>
    <w:p w14:paraId="1470793F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ascii="方正小标宋简体"/>
        </w:rPr>
      </w:pPr>
      <w:r>
        <w:rPr>
          <w:rFonts w:hint="eastAsia" w:ascii="方正小标宋简体"/>
        </w:rPr>
        <w:t>和</w:t>
      </w:r>
      <w:r>
        <w:rPr>
          <w:rFonts w:hint="eastAsia" w:ascii="方正小标宋简体"/>
          <w:lang w:eastAsia="zh-CN"/>
        </w:rPr>
        <w:t>202</w:t>
      </w:r>
      <w:r>
        <w:rPr>
          <w:rFonts w:hint="eastAsia" w:ascii="方正小标宋简体"/>
          <w:lang w:val="en-US" w:eastAsia="zh-CN"/>
        </w:rPr>
        <w:t>6</w:t>
      </w:r>
      <w:r>
        <w:rPr>
          <w:rFonts w:hint="eastAsia" w:ascii="方正小标宋简体"/>
        </w:rPr>
        <w:t>年上半年预算执行情况的报告</w:t>
      </w:r>
    </w:p>
    <w:p w14:paraId="0CCABBE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jc w:val="center"/>
        <w:textAlignment w:val="auto"/>
        <w:rPr>
          <w:rFonts w:eastAsia="楷体"/>
          <w:sz w:val="44"/>
          <w:szCs w:val="44"/>
        </w:rPr>
      </w:pPr>
    </w:p>
    <w:p w14:paraId="30B7B10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both"/>
        <w:textAlignment w:val="auto"/>
        <w:rPr>
          <w:rFonts w:ascii="楷体_GB2312" w:eastAsia="楷体_GB2312"/>
          <w:szCs w:val="32"/>
        </w:rPr>
      </w:pPr>
      <w:r>
        <w:rPr>
          <w:rFonts w:hint="eastAsia" w:ascii="楷体" w:hAnsi="楷体" w:eastAsia="楷体" w:cs="楷体"/>
          <w:szCs w:val="32"/>
        </w:rPr>
        <w:t>（</w:t>
      </w:r>
      <w:r>
        <w:rPr>
          <w:rFonts w:hint="eastAsia" w:ascii="楷体" w:hAnsi="楷体" w:eastAsia="楷体" w:cs="楷体"/>
          <w:szCs w:val="32"/>
          <w:lang w:eastAsia="zh-CN"/>
        </w:rPr>
        <w:t>202</w:t>
      </w:r>
      <w:r>
        <w:rPr>
          <w:rFonts w:hint="eastAsia" w:ascii="楷体" w:hAnsi="楷体" w:eastAsia="楷体" w:cs="楷体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Cs w:val="32"/>
        </w:rPr>
        <w:t>年</w:t>
      </w:r>
      <w:r>
        <w:rPr>
          <w:rFonts w:hint="eastAsia" w:ascii="楷体" w:hAnsi="楷体" w:eastAsia="楷体" w:cs="楷体"/>
          <w:szCs w:val="32"/>
          <w:lang w:val="en-US" w:eastAsia="zh-CN"/>
        </w:rPr>
        <w:t>8</w:t>
      </w:r>
      <w:r>
        <w:rPr>
          <w:rFonts w:hint="eastAsia" w:ascii="楷体" w:hAnsi="楷体" w:eastAsia="楷体" w:cs="楷体"/>
          <w:szCs w:val="32"/>
        </w:rPr>
        <w:t>月</w:t>
      </w:r>
      <w:r>
        <w:rPr>
          <w:rFonts w:hint="eastAsia" w:ascii="楷体" w:hAnsi="楷体" w:eastAsia="楷体" w:cs="楷体"/>
          <w:szCs w:val="32"/>
          <w:lang w:val="en-US" w:eastAsia="zh-CN"/>
        </w:rPr>
        <w:t>25</w:t>
      </w:r>
      <w:r>
        <w:rPr>
          <w:rFonts w:hint="eastAsia" w:ascii="楷体" w:hAnsi="楷体" w:eastAsia="楷体" w:cs="楷体"/>
          <w:szCs w:val="32"/>
        </w:rPr>
        <w:t>日在县</w:t>
      </w:r>
      <w:r>
        <w:rPr>
          <w:rFonts w:hint="eastAsia" w:ascii="楷体" w:hAnsi="楷体" w:eastAsia="楷体" w:cs="楷体"/>
          <w:szCs w:val="32"/>
          <w:lang w:val="en-US" w:eastAsia="zh-CN"/>
        </w:rPr>
        <w:t>十九</w:t>
      </w:r>
      <w:r>
        <w:rPr>
          <w:rFonts w:hint="eastAsia" w:ascii="楷体" w:hAnsi="楷体" w:eastAsia="楷体" w:cs="楷体"/>
          <w:szCs w:val="32"/>
        </w:rPr>
        <w:t>届人大常委会第</w:t>
      </w:r>
      <w:r>
        <w:rPr>
          <w:rFonts w:hint="eastAsia" w:ascii="楷体" w:hAnsi="楷体" w:eastAsia="楷体" w:cs="楷体"/>
          <w:szCs w:val="32"/>
          <w:lang w:val="en-US" w:eastAsia="zh-CN"/>
        </w:rPr>
        <w:t>四十二</w:t>
      </w:r>
      <w:r>
        <w:rPr>
          <w:rFonts w:hint="eastAsia" w:ascii="楷体" w:hAnsi="楷体" w:eastAsia="楷体" w:cs="楷体"/>
          <w:szCs w:val="32"/>
        </w:rPr>
        <w:t>次会议上）</w:t>
      </w:r>
    </w:p>
    <w:p w14:paraId="235557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eastAsia="楷体_GB2312"/>
        </w:rPr>
      </w:pPr>
      <w:r>
        <w:rPr>
          <w:rFonts w:hint="eastAsia" w:eastAsia="楷体_GB2312" w:cs="楷体_GB2312"/>
        </w:rPr>
        <w:t>鄄城县财政局局长  苏继海</w:t>
      </w:r>
      <w:bookmarkStart w:id="0" w:name="_GoBack"/>
      <w:bookmarkEnd w:id="0"/>
    </w:p>
    <w:p w14:paraId="63DEA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</w:pPr>
    </w:p>
    <w:p w14:paraId="7AEB44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主任、各位副主任、各位委员：</w:t>
      </w:r>
    </w:p>
    <w:p w14:paraId="3DE51EE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受县政府委托，我向县人大常委会报告</w:t>
      </w:r>
      <w:r>
        <w:rPr>
          <w:rFonts w:hint="eastAsia" w:ascii="仿宋" w:hAnsi="仿宋" w:eastAsia="仿宋" w:cs="仿宋"/>
          <w:lang w:eastAsia="zh-CN"/>
        </w:rPr>
        <w:t>202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>年财政决算</w:t>
      </w:r>
      <w:r>
        <w:rPr>
          <w:rFonts w:hint="eastAsia" w:ascii="仿宋" w:hAnsi="仿宋" w:eastAsia="仿宋" w:cs="仿宋"/>
          <w:lang w:eastAsia="zh-CN"/>
        </w:rPr>
        <w:t>（</w:t>
      </w:r>
      <w:r>
        <w:rPr>
          <w:rFonts w:hint="eastAsia" w:ascii="仿宋" w:hAnsi="仿宋" w:eastAsia="仿宋" w:cs="仿宋"/>
        </w:rPr>
        <w:t>草案</w:t>
      </w:r>
      <w:r>
        <w:rPr>
          <w:rFonts w:hint="eastAsia" w:ascii="仿宋" w:hAnsi="仿宋" w:eastAsia="仿宋" w:cs="仿宋"/>
          <w:lang w:eastAsia="zh-CN"/>
        </w:rPr>
        <w:t>）</w:t>
      </w:r>
      <w:r>
        <w:rPr>
          <w:rFonts w:hint="eastAsia" w:ascii="仿宋" w:hAnsi="仿宋" w:eastAsia="仿宋" w:cs="仿宋"/>
        </w:rPr>
        <w:t>和</w:t>
      </w:r>
      <w:r>
        <w:rPr>
          <w:rFonts w:hint="eastAsia" w:ascii="仿宋" w:hAnsi="仿宋" w:eastAsia="仿宋" w:cs="仿宋"/>
          <w:lang w:eastAsia="zh-CN"/>
        </w:rPr>
        <w:t>202</w:t>
      </w:r>
      <w:r>
        <w:rPr>
          <w:rFonts w:hint="eastAsia" w:ascii="仿宋" w:hAnsi="仿宋" w:eastAsia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>年上半年预算执行情况，请予审议。</w:t>
      </w:r>
    </w:p>
    <w:p w14:paraId="1BA3610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  <w:lang w:val="en-US" w:eastAsia="zh-CN"/>
        </w:rPr>
        <w:t>一、</w:t>
      </w:r>
      <w:r>
        <w:rPr>
          <w:rFonts w:hint="eastAsia" w:ascii="黑体" w:hAnsi="黑体" w:eastAsia="黑体" w:cs="黑体"/>
          <w:color w:val="auto"/>
          <w:lang w:eastAsia="zh-CN"/>
        </w:rPr>
        <w:t>202</w:t>
      </w:r>
      <w:r>
        <w:rPr>
          <w:rFonts w:hint="eastAsia" w:ascii="黑体" w:hAnsi="黑体" w:eastAsia="黑体" w:cs="黑体"/>
          <w:color w:val="auto"/>
          <w:lang w:val="en-US" w:eastAsia="zh-CN"/>
        </w:rPr>
        <w:t>5</w:t>
      </w:r>
      <w:r>
        <w:rPr>
          <w:rFonts w:hint="eastAsia" w:ascii="黑体" w:hAnsi="黑体" w:eastAsia="黑体" w:cs="黑体"/>
          <w:color w:val="auto"/>
        </w:rPr>
        <w:t>年财政决算情况</w:t>
      </w:r>
    </w:p>
    <w:p w14:paraId="5E38E31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一般公共预算收支决算情况</w:t>
      </w:r>
    </w:p>
    <w:p w14:paraId="2FC111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-80" w:rightChars="-25"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年，全县一般公共预算总收入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63.18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亿元，其中：当年收入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18.99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亿元，完成调整预算的100%，同比增长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%。上级税收返还和转移支付补助收入33.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亿元，地方政府一般债务转贷收入0.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亿元，上年结转等收入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9.36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亿元。全县一般公共预算总支出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63.18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亿元，其中：当年支出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51.63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亿元，完成调整预算的101.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%，同比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增长1.64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安排预算稳定调节基金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70万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元，上解上级支出等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3.73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调出资金3.26亿元，债务还本支出1.04亿元，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结转下年支出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3.51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亿元。收支相抵，全县实现一般公共预算收支平衡。</w:t>
      </w:r>
    </w:p>
    <w:p w14:paraId="731F860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政府性基金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预算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收支决算情况</w:t>
      </w:r>
    </w:p>
    <w:p w14:paraId="215D20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年，全县政府性基金总收入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51.94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亿元，其中：当年收入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8.06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亿元，完成调整预算的10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%，同比下降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61.65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%；上级补助收入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7349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万元，地方政府新增专项债券收入、上年结转收入等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43.15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亿元。全县政府性基金总支出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51.94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亿元，其中：当年支出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21.83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亿元（含地方政府专项债券支出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10.8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亿元），完成调整预算的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100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%；上解支出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万元，债务还本支出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8.9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亿元，结转下年支出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21.19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亿元。收支相抵，全县实现一般政府性基金预算收支平衡。</w:t>
      </w:r>
    </w:p>
    <w:p w14:paraId="3DCD50F8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1"/>
        <w:textAlignment w:val="auto"/>
        <w:rPr>
          <w:rFonts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（三）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国有资本经营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预算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收支决算情况</w:t>
      </w:r>
    </w:p>
    <w:p w14:paraId="34456D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年，全县国有资本经营预算总收入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7620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万元，其中：国有资本经营预算收入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7590万元，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上级补助收入19万元，上年结转收入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万元。全县国有资本经营预算总支出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7620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万元，其中：当年支出8万元，调出资金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7590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万元，结转下年支出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万元。收支相抵，全县国有资本经营预算收支平衡。</w:t>
      </w:r>
    </w:p>
    <w:p w14:paraId="0D0D284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  <w:rPr>
          <w:rFonts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社会保险基金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预算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收支决算情况</w:t>
      </w:r>
    </w:p>
    <w:p w14:paraId="79905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  <w:highlight w:val="none"/>
        </w:rPr>
        <w:t>2025年，全县社会保险基金收入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10.88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亿元，完成预算的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94.2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%，比上年增收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0.87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亿元，增长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8.7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%；全县社会保险基金支出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10.70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亿元，完成预算的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102.3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%，比上年增支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1.22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亿元，增长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12.8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%。年末滚存结余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10.74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亿元。</w:t>
      </w:r>
    </w:p>
    <w:p w14:paraId="1518C52C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  <w:rPr>
          <w:rFonts w:ascii="楷体_GB2312" w:hAnsi="楷体_GB2312" w:eastAsia="楷体_GB2312" w:cs="楷体_GB2312"/>
          <w:b/>
          <w:bCs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（五）</w:t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</w:rPr>
        <w:t>政府举借债务情况</w:t>
      </w:r>
    </w:p>
    <w:p w14:paraId="10B35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2025年，省财政厅下达我县地方政府债券26.75亿元，其中：1.新增专项债券16.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89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亿元，重点用于交通、水利、棚户区改造、市政和产业园基础设施等重点领域项目建设；2.使用限额空间再融资债券0.4亿元，用于补充财力；3.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再融资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债券0.76亿元，用于到期地方政府债券还本；4.置换存量隐性债务政府债券8.7亿元，用于化解存量隐性债务。</w:t>
      </w:r>
    </w:p>
    <w:p w14:paraId="3AE26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2025年省核定我县政府债务限额160.59亿元，其中：一般债务限额7.73亿元，专项债务限额152.86亿元。截至2025年底，我县政府债务余额151.2亿元，其中：一般债务余额7.53亿元、专项债务余额143.67亿元，在省核定限额以内，债务风险总体可控。</w:t>
      </w:r>
    </w:p>
    <w:p w14:paraId="480E7EC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72"/>
        <w:textAlignment w:val="auto"/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/>
        </w:rPr>
        <w:t>（六）2025年财政重点工作及成效</w:t>
      </w:r>
    </w:p>
    <w:p w14:paraId="54A95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聚力财源征管，夯实财政收入底盘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始终把财源建设作为财政工作首要任务，健全财税、自然资源、工信等部门税源共治、数据共享常态化协作机制，紧盯重点行业、重点企业、主体税种开展常态化税源核查，协同税务部门精准落实征管举措，推动税费应收尽收。全年完成一般公共预算收入18.99亿元，同比稳步增长4.5%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增幅居全市第一位，税收占比61.3%，居全市第4位，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收入结构持续优化。</w:t>
      </w:r>
    </w:p>
    <w:p w14:paraId="522DD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精准惠企纾困，助推县域经济提质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落实国家、省减税降费各项政策，全年为市场主体减负1.12亿元，覆盖市场主体1.03万户次。优化政府采购扶持政策，90%以上采购项目预留份额面向中小企业，全年节约采购资金超770万元。统筹2487万元实施家电家装以旧换新，直接拉动消费1.43亿元；发放消费券、购房补贴，带动住房契税收入1955万元，同比增长68.83%。争取超长期特别国债1935万元，聚焦高端化工、生物医药主导产业支持技改创新，培育新质生产力。深化财金联动，全年发放鲁担惠农贷3.14亿元、惠及经营主体453户，完成年度任务168%，位居全市首位；年末全县各项贷款余额297.97亿元，较年初增长11%，金融服务实体经济效能持续提升。</w:t>
      </w:r>
    </w:p>
    <w:p w14:paraId="4E1977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坚守民生为本，持续增进群众福祉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坚持民生支出优先导向，</w:t>
      </w:r>
      <w:r>
        <w:rPr>
          <w:rFonts w:hint="eastAsia" w:ascii="仿宋" w:hAnsi="仿宋" w:eastAsia="仿宋" w:cs="仿宋"/>
          <w:sz w:val="32"/>
          <w:szCs w:val="32"/>
        </w:rPr>
        <w:t>全年民生类支出45.52亿元，占一般公共预算支出比重达88%。教育领域，春季学期起提高普高、中职国家助学金标准，由每生每年2000元上调至2300元；社会保障领域，城乡居民基础养老金最低标准由每月188元提至208元，医保财政补助标准提升至每人每年700元，投入1.91亿元保障低保、特困等困难群众基本生活，安排1585万元就业扶持资金稳定就业；医疗卫生投入4.4亿元，推进基层医疗机构标准化建设，基本公卫人均经费标准由94元提高至99元，发放3岁以下婴幼儿育儿补贴5505万元，惠及19298户家庭。乡村振兴方面，落实耕地地力保护补贴等惠农资金超11.6亿元，覆盖农户170万户；重点打造大埝镇乡村振兴齐鲁样板示范区、闫什镇省级衔接推进区。城乡建设领域，发行11.08亿元专项债券，支持棚改、水利、基层医疗、市政道路、老旧小区改造、物流园区、农村流通体系建设，城乡基础设施短板持续补齐。</w:t>
      </w:r>
    </w:p>
    <w:p w14:paraId="72051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深化预算改革，提升资金使用效能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落实党政机关过紧日子要求，实行“三公”经费限额刚性管控，实现只减不增；统筹压减非刚性、非重点项目支出4790万元，全部调剂用于保工资、保运转、保民生。强化政府投资项目评审，全年综合审减率12.48%，节约财政资金2.76亿元。全面上线预算管理一体化系统，构建全流程绩效管理体系，资金使用规范化水平显著提升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</w:p>
    <w:p w14:paraId="7FC74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主动向上对接，全力争取政策资金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紧盯上级资金投向、政策导向，常态化对接上级财政、发改等部门，多渠道争取政策、项目、资金支持。全年累计争取上级各类政策性资金61.35亿元，其中上级各类补助34.6亿元、新增专项债券16.89亿元、各类再融资及置换债券9.86亿元，有效弥补县域财力缺口，为产业发展、民生保障、基础设施建设提供坚实资金支撑。</w:t>
      </w:r>
    </w:p>
    <w:p w14:paraId="1ADCF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筑牢风险防线，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推进财政平稳运行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把“三保”支出放在财政支出第一顺位，严格落实市县“三保”保障实施意见，全年“三保”支出37.29亿元，基层运转、工资发放、基本民生得到足额保障。统筹各类财力偿还债务本息13.48亿元，通过置换债券化解存量隐性债务8.7亿元；加快融资平台市场化转型，严控新增隐性债务，政府债务规模始终在限额内运行，财政运行底线稳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守牢财经纪律底线，</w:t>
      </w:r>
      <w:r>
        <w:rPr>
          <w:rFonts w:hint="eastAsia" w:ascii="仿宋" w:hAnsi="仿宋" w:eastAsia="仿宋" w:cs="仿宋"/>
          <w:sz w:val="32"/>
          <w:szCs w:val="32"/>
        </w:rPr>
        <w:t>扎实开展财经纪律专项整治、惠民惠农补贴“一卡通”专项治理，完成17个镇街财政资金监管排查，整改规范各类问题44项，基层财政管理更加规范。</w:t>
      </w:r>
    </w:p>
    <w:p w14:paraId="6DBF0355">
      <w:pPr>
        <w:pageBreakBefore w:val="0"/>
        <w:tabs>
          <w:tab w:val="left" w:pos="0"/>
        </w:tabs>
        <w:kinsoku/>
        <w:wordWrap/>
        <w:overflowPunct/>
        <w:topLinePunct w:val="0"/>
        <w:autoSpaceDE w:val="0"/>
        <w:autoSpaceDN w:val="0"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二、</w:t>
      </w:r>
      <w:r>
        <w:rPr>
          <w:rFonts w:hint="eastAsia" w:ascii="黑体" w:hAnsi="黑体" w:eastAsia="黑体" w:cs="黑体"/>
          <w:lang w:eastAsia="zh-CN"/>
        </w:rPr>
        <w:t>202</w:t>
      </w:r>
      <w:r>
        <w:rPr>
          <w:rFonts w:hint="eastAsia" w:ascii="黑体" w:hAnsi="黑体" w:eastAsia="黑体" w:cs="黑体"/>
          <w:lang w:val="en-US" w:eastAsia="zh-CN"/>
        </w:rPr>
        <w:t>6</w:t>
      </w:r>
      <w:r>
        <w:rPr>
          <w:rFonts w:hint="eastAsia" w:ascii="黑体" w:hAnsi="黑体" w:eastAsia="黑体" w:cs="黑体"/>
        </w:rPr>
        <w:t>年上半年预算执行情况</w:t>
      </w:r>
    </w:p>
    <w:p w14:paraId="30643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2026年上半年，受持续减税降费、土地市场低迷、经济下行压力加大等多重因素叠加影响，全县财政收支矛盾凸显、运行压力陡增。全县财政系统统筹调度财力、狠抓收入征管、精准保障重点、严控债务风险，各项财政工作平稳推进，经济社会发展资金保障有力。</w:t>
      </w:r>
    </w:p>
    <w:p w14:paraId="1A5D38ED">
      <w:pPr>
        <w:pStyle w:val="8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3" w:firstLineChars="200"/>
        <w:textAlignment w:val="auto"/>
        <w:rPr>
          <w:rFonts w:ascii="楷体_GB2312" w:hAnsi="楷体_GB2312" w:eastAsia="楷体_GB2312" w:cs="楷体_GB2312"/>
          <w:b/>
          <w:bCs/>
          <w:color w:val="auto"/>
        </w:rPr>
      </w:pPr>
      <w:r>
        <w:rPr>
          <w:rFonts w:ascii="楷体_GB2312" w:hAnsi="楷体_GB2312" w:eastAsia="楷体_GB2312" w:cs="楷体_GB2312"/>
          <w:b/>
          <w:bCs/>
          <w:color w:val="auto"/>
        </w:rPr>
        <w:t>（一）</w:t>
      </w:r>
      <w:r>
        <w:rPr>
          <w:rFonts w:hint="eastAsia" w:ascii="楷体_GB2312" w:hAnsi="楷体_GB2312" w:eastAsia="楷体_GB2312" w:cs="楷体_GB2312"/>
          <w:b/>
          <w:bCs/>
          <w:color w:val="auto"/>
        </w:rPr>
        <w:t>全县“四本预算”执行情况</w:t>
      </w:r>
    </w:p>
    <w:p w14:paraId="0E358E0C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1.一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般公共预算执行情况</w:t>
      </w:r>
    </w:p>
    <w:p w14:paraId="508530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年上半年，全县一般公共预算收入11.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67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亿元，同比增长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%，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增收5051万元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，完成年初预算的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59.9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%。全县一般公共预算支出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24.34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亿元，同比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下降5.19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%，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减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支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.33亿元，完成年初预算的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45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%。</w:t>
      </w:r>
    </w:p>
    <w:p w14:paraId="09493C2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政府性基金预算执行情况</w:t>
      </w:r>
    </w:p>
    <w:p w14:paraId="497921A7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firstLine="640" w:firstLineChars="200"/>
        <w:textAlignment w:val="auto"/>
        <w:rPr>
          <w:rFonts w:ascii="仿宋" w:hAnsi="仿宋" w:eastAsia="仿宋" w:cs="仿宋"/>
          <w:color w:val="auto"/>
          <w:kern w:val="2"/>
          <w:sz w:val="32"/>
          <w:szCs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年上半年，全县政府性基金预算收入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6.74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亿元，同比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增长82.95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%，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增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收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3.06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亿元，完成年初预算的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32.3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%。全县政府性基金预算支出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17.28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亿元，同比下降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10.94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%，减支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2.12亿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元，完成年初预算的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/>
        </w:rPr>
        <w:t>51.23</w:t>
      </w:r>
      <w:r>
        <w:rPr>
          <w:rFonts w:hint="eastAsia" w:ascii="仿宋" w:hAnsi="仿宋" w:eastAsia="仿宋" w:cs="仿宋"/>
          <w:color w:val="auto"/>
          <w:kern w:val="2"/>
          <w:sz w:val="32"/>
          <w:szCs w:val="32"/>
        </w:rPr>
        <w:t>%。</w:t>
      </w:r>
    </w:p>
    <w:p w14:paraId="684AE8BE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国有资本经营预算执行情况</w:t>
      </w:r>
    </w:p>
    <w:p w14:paraId="7D399DE6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6年上半年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，全县国有资本经营预算支出8万元，支出来源为上级补助国有企业退休人员社会化管理补助。</w:t>
      </w:r>
    </w:p>
    <w:p w14:paraId="674280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4.社会保险基金预算执行情况</w:t>
      </w:r>
    </w:p>
    <w:p w14:paraId="1A188E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2026年上半年，全县社会保险基金收入6.45亿元，同比增长24.9%，增收12870万元，完成年初预算的52.6%。全县社会保险基金支出5.55亿元，同比增长8.1%，增支4148万元，完成年初预算的49.3%。</w:t>
      </w:r>
    </w:p>
    <w:p w14:paraId="0D033F4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5.县本级政府债券发行和使用情况</w:t>
      </w:r>
    </w:p>
    <w:p w14:paraId="0842C4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2026年上半年，发行政府债券14.49亿元，主要包括：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发行新增专项债券8亿元，重点用于市政、产业园基础设施和城市停车场等重点领域项目建设，全力支持县域经济发展；二是发行再融资债券1.2亿元，专项用于偿还到期的政府债券本金；三是发行置换存量隐性债务的置换债券5.29亿元，专项用于偿还存量隐性债务，支持我县防范化解债务风险。</w:t>
      </w:r>
    </w:p>
    <w:p w14:paraId="158A0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（二）上半年重点财政工作开展情况</w:t>
      </w:r>
    </w:p>
    <w:p w14:paraId="39E28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多措并举稳收入，夯实财政运行底盘</w:t>
      </w:r>
    </w:p>
    <w:p w14:paraId="1E0AE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坚持存量税源深挖、增量税源培育同步推进，联合税务、自然资源、工信等部门开展4轮行业税源专项清查，建立制造业、商贸、房地产、建筑四大支柱行业动态监测台账，精准跟踪税款入库进度。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上半年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税收收入6.48亿元，增幅4.5%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通过盘活国有资产、清理统筹存量资金、规范土地出让管理等渠道增加非税收入0.27亿元，对冲减税降费带来的财力缺口。</w:t>
      </w:r>
    </w:p>
    <w:p w14:paraId="78B18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精准保障重点领域，服务县域发展大局</w:t>
      </w:r>
    </w:p>
    <w:p w14:paraId="6AAB3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是规范专项债券全流程管理。按照全省专项债券“自审自发”工作要求，持续完善项目储备库，做实项目前期手续，保障债券资金发行后快速落地见效。上半年实际发行各类债券14.49亿元，其中新增专项债券8亿元，支持市政配套、产业园区、城市停车场建设；再融资债券1.2亿元用于到期债券还本；置换债券5.29亿元专项化解隐性债务，切实缓解阶段性偿债压力。</w:t>
      </w:r>
    </w:p>
    <w:p w14:paraId="09DAC2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二是强化乡村振兴资金保障。1—6月统筹各级涉农专项资金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11708万元，</w:t>
      </w:r>
      <w:r>
        <w:rPr>
          <w:rFonts w:hint="eastAsia" w:ascii="仿宋" w:hAnsi="仿宋" w:eastAsia="仿宋" w:cs="仿宋"/>
          <w:sz w:val="32"/>
          <w:szCs w:val="32"/>
        </w:rPr>
        <w:t>重点用于巩固拓展脱贫攻坚成果、粮油稳产保供、农业产业培育、高标准农田建设、农村饮水安全、村级集体经济发展、农业防灾减灾等工作。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持续落实鲁担惠农贷政策，上半年发放涉农担保贷款2.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31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亿元，惠及家庭农场、种养合作社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336家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，有效降低农业经营主体融资成本。</w:t>
      </w:r>
    </w:p>
    <w:p w14:paraId="0FDC3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是聚力产业转型升级。上半年拨付超长期特别国债资金2765万元，新增获批再生资源一体化项目国债资金990万元，重点支持肉鸭智能化屠宰、锂电池回收循环、家装生产线升级、城区再生资源综合利用等项目建设。依托债券、国债资金持续赋能轻工食品、新能源循环、绿色低碳产业，推动企业技改升级，拓宽产业融资渠道，培育县域经济新增长点。</w:t>
      </w:r>
    </w:p>
    <w:p w14:paraId="463CF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是刚性兜牢“三保”底线。全年统筹安排“三保”支出39.47亿元，占年初一般公共预算支出72.02%，其中保工资24.41亿元、保基本运转0.84亿元、保基本民生14.22亿元。严格执行预算编制、资金拨付、库款调度“三保优先”规则，编制县级保障清单，按月测算工资、民生刚性支出需求，足额预留保障资金，全县干部职工工资、各类惠民补贴、社保待遇均按时足额发放到位。</w:t>
      </w:r>
    </w:p>
    <w:p w14:paraId="6712B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稳妥处置债务风险，持续优化财政监管</w:t>
      </w:r>
    </w:p>
    <w:p w14:paraId="5162AD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</w:rPr>
      </w:pPr>
      <w:r>
        <w:rPr>
          <w:rFonts w:hint="eastAsia" w:ascii="仿宋" w:hAnsi="仿宋" w:eastAsia="仿宋" w:cs="仿宋"/>
          <w:color w:val="auto"/>
          <w:sz w:val="32"/>
          <w:szCs w:val="32"/>
        </w:rPr>
        <w:t>统筹各类财力、合理运用再融资债券，上半年累计偿还政府债务本息7.41亿元，其中3.67亿元用于偿还限额内到期政府债券，杜绝债务逾期；通过置换债券化解存量隐性债务3.74亿元，持续减轻财政年度偿债压力，规范政府投资行为，同步加快融资平台市场化转型，对照平台退出工作方案推进整合压降，培育市场化经营业态提升自主营收，优化债务结构、压降有息负债，严格落实举债提级管控，严防新增隐性债务。</w:t>
      </w:r>
    </w:p>
    <w:p w14:paraId="0C82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规范财会管理，提升财政规范化水平</w:t>
      </w:r>
    </w:p>
    <w:p w14:paraId="18710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组织全县112家行政事业单位、17个镇街财政所开展会计核算专项整治，针对审计、巡视反馈的专项资金核算不规范、附件资料不全、支付流程管控不严等问题，开展全覆盖业务培训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场，参训财务人员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120</w:t>
      </w:r>
      <w:r>
        <w:rPr>
          <w:rFonts w:hint="eastAsia" w:ascii="仿宋" w:hAnsi="仿宋" w:eastAsia="仿宋" w:cs="仿宋"/>
          <w:sz w:val="32"/>
          <w:szCs w:val="32"/>
        </w:rPr>
        <w:t>人次。同时联合税务、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市场监督</w:t>
      </w:r>
      <w:r>
        <w:rPr>
          <w:rFonts w:hint="eastAsia" w:ascii="仿宋" w:hAnsi="仿宋" w:eastAsia="仿宋" w:cs="仿宋"/>
          <w:sz w:val="32"/>
          <w:szCs w:val="32"/>
        </w:rPr>
        <w:t>、行政审批部门，依托“双随机、一公开”机制开展代理记账违法违规行为专项整治行动，重点核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查</w:t>
      </w:r>
      <w:r>
        <w:rPr>
          <w:rFonts w:hint="eastAsia" w:ascii="仿宋" w:hAnsi="仿宋" w:eastAsia="仿宋" w:cs="仿宋"/>
          <w:sz w:val="32"/>
          <w:szCs w:val="32"/>
        </w:rPr>
        <w:t>机构资质、执业规范等内容，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全面规范财会工作流程，持续提升全县财会管理标准化、规范化水平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37E5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三、2026年下半年财政重点工作安排</w:t>
      </w:r>
    </w:p>
    <w:p w14:paraId="0FC62E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下半年，全县财政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坚持稳中求进工作总基调</w:t>
      </w:r>
      <w:r>
        <w:rPr>
          <w:rFonts w:hint="eastAsia" w:ascii="仿宋" w:hAnsi="仿宋" w:eastAsia="仿宋" w:cs="仿宋"/>
          <w:sz w:val="32"/>
          <w:szCs w:val="32"/>
        </w:rPr>
        <w:t>，聚焦组织收入、优化支出、产业赋能、风险防控、协同联动五大重点，全力对冲收支压力，保障全县经济社会平稳健康发展。</w:t>
      </w:r>
    </w:p>
    <w:p w14:paraId="3A34B6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（一）抓实税源征管，全力拓宽增收渠道</w:t>
      </w:r>
    </w:p>
    <w:p w14:paraId="5EFB9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深化财税部门常态化联动机制，常态化开展税源摸排走访。紧盯房地产、建筑行业，建立项目、企业台账，全程跟踪项目施工、销售进度，足额征收房产税、耕地占用税等相关税费；针对发制品、化工等传统优势产业，落实减税、即征即退等惠企政策，助力企业纾困复苏，培育长效税源。规范国有资源资产处置、土地出让、行政事业性收费等非税收入征管，加大存量资金清理盘活力度，持续提升税收收入占比，稳步改善收入质量。</w:t>
      </w:r>
    </w:p>
    <w:p w14:paraId="64636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（二）优化支出结构，高效统筹保障重点</w:t>
      </w:r>
    </w:p>
    <w:p w14:paraId="215C54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持续坚持厉行节约，加大一般性支出压减力度，全面盘活沉淀资金、闲置国有资产，集中财力保障核心需求。始终坚守“三保”底线，严格保障工资发放、机构基本运转、民生刚性支出，坚决杜绝拖欠工资、惠民补贴等问题。统筹调度库款与转移支付资金，精准对接教育、社保、卫健、乡村振兴、重点产业项目资金需求，提升财政资金使用绩效。强化政府性基金统筹调度，对冲土地市场波动带来的收支影响，保障专项项目有序实施。</w:t>
      </w:r>
    </w:p>
    <w:p w14:paraId="5D4B4B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（三）深化财金协同，强化实体经济金融支撑</w:t>
      </w:r>
    </w:p>
    <w:p w14:paraId="05F66B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常态化开展政银企对接活动，引导县域各银行机构加大对重点产业项目、小微企业、新型农业经营主体信贷投放力度，持续扩大全县存贷款规模。畅通企业融资渠道，推动信贷资源直达实体经济一线，降低企业综合融资成本，充分发挥金融对县域产业发展的撬动作用。</w:t>
      </w:r>
    </w:p>
    <w:p w14:paraId="31868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（四）严密风险防控，守住财政金融安全底线</w:t>
      </w:r>
    </w:p>
    <w:p w14:paraId="74106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常态化开展金融风险隐患排查，持续压降不良贷款，动态跟踪重点行业、重点企业经营及债务风险，做到早识别、早介入、早处置。常态化开展防范非法金融宣传引导，规范市场主体投融资行为，坚决守住不发生区域性、系统性金融风险底线。持续规范政府债务管理，有序化解存量隐性债务，严控新增隐性债务，保持政府债务规模、风险水平总体稳定。</w:t>
      </w:r>
    </w:p>
    <w:p w14:paraId="6D7F8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（五）健全部门联动机制，凝聚财政工作合力</w:t>
      </w:r>
    </w:p>
    <w:p w14:paraId="556FFC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建立财政、税务、发改、金融、人社、自然资源多部门定期会商机制，打通数据共享渠道，精准研判财税、经济、金融运行态势。及时协调解决收入征管、资金拨付、项目融资、企业发展过程中的堵点难点，各单位各司其职、协同发力，统筹抓好增收、节支、保民生、防风险各项工作，全力推动全县财政事业高质量发展。</w:t>
      </w:r>
    </w:p>
    <w:p w14:paraId="06CBC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</w:rPr>
      </w:pPr>
      <w:r>
        <w:rPr>
          <w:rFonts w:hint="eastAsia" w:ascii="仿宋" w:hAnsi="仿宋" w:eastAsia="仿宋" w:cs="仿宋"/>
          <w:sz w:val="32"/>
          <w:szCs w:val="32"/>
        </w:rPr>
        <w:t>主任、各位副主任、各位委员，下一步，县财政局将自觉接受县人大及其常委会监督，认真落实本次会议审议意见，以务实举措抓好各项财政工作落地，紧紧围绕全县高质量发展大局，优化收支统筹、强化资金保障、严守风险底线，为鄄城县经济社会持续稳定发展提供坚实财政支撑！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25B1F4-F39C-48DF-8AF5-89C7D57CF14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55E3AFFC-8EC9-4223-BA85-D122275C4B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9211D38-0E39-48CD-8974-F42F0DCCB92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91709839-86E4-47E7-9613-B390403603D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C869BD4B-C1A6-45DF-99A8-CD6B8DF905DB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97EB1BB7-B131-4743-B99A-7F3341295F6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B2422">
    <w:pPr>
      <w:pStyle w:val="6"/>
      <w:ind w:firstLine="37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9992A0F">
                          <w:pPr>
                            <w:pStyle w:val="6"/>
                            <w:ind w:firstLine="0" w:firstLineChars="0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992A0F">
                    <w:pPr>
                      <w:pStyle w:val="6"/>
                      <w:ind w:firstLine="0" w:firstLineChars="0"/>
                    </w:pPr>
                    <w:r>
                      <w:t xml:space="preserve">— 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t xml:space="preserve"> 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93D0EC">
    <w:pPr>
      <w:pStyle w:val="6"/>
      <w:ind w:firstLine="37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31252">
    <w:pPr>
      <w:pStyle w:val="6"/>
      <w:ind w:firstLine="37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DD504A">
    <w:pPr>
      <w:pStyle w:val="7"/>
      <w:ind w:firstLine="37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4199AF">
    <w:pPr>
      <w:pStyle w:val="7"/>
      <w:ind w:firstLine="37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2AD612">
    <w:pPr>
      <w:pStyle w:val="7"/>
      <w:ind w:firstLine="37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NhNzFmOGJiOTdjMTA0MzMyYmNjMWY0NzZjNTA3M2IifQ=="/>
    <w:docVar w:name="KSO_WPS_MARK_KEY" w:val="d4d4aad3-e9c2-46bc-981a-c998288d8367"/>
  </w:docVars>
  <w:rsids>
    <w:rsidRoot w:val="008C49D5"/>
    <w:rsid w:val="00010DE5"/>
    <w:rsid w:val="00026038"/>
    <w:rsid w:val="00042613"/>
    <w:rsid w:val="00051748"/>
    <w:rsid w:val="00054591"/>
    <w:rsid w:val="00074CD0"/>
    <w:rsid w:val="00082B98"/>
    <w:rsid w:val="00084B4F"/>
    <w:rsid w:val="000926BD"/>
    <w:rsid w:val="00095DB2"/>
    <w:rsid w:val="000A1054"/>
    <w:rsid w:val="000A58A8"/>
    <w:rsid w:val="000B1F9B"/>
    <w:rsid w:val="000D3792"/>
    <w:rsid w:val="000D6EC9"/>
    <w:rsid w:val="000D725E"/>
    <w:rsid w:val="000E4104"/>
    <w:rsid w:val="000E5AEA"/>
    <w:rsid w:val="00140450"/>
    <w:rsid w:val="001551BD"/>
    <w:rsid w:val="0015632C"/>
    <w:rsid w:val="00183DB8"/>
    <w:rsid w:val="001F18C9"/>
    <w:rsid w:val="001F2DC2"/>
    <w:rsid w:val="001F3154"/>
    <w:rsid w:val="001F675B"/>
    <w:rsid w:val="0020712D"/>
    <w:rsid w:val="0021478D"/>
    <w:rsid w:val="00247D6F"/>
    <w:rsid w:val="002531EE"/>
    <w:rsid w:val="00255916"/>
    <w:rsid w:val="00262C89"/>
    <w:rsid w:val="002A098F"/>
    <w:rsid w:val="002B65CC"/>
    <w:rsid w:val="0034484E"/>
    <w:rsid w:val="00352F7C"/>
    <w:rsid w:val="00354DC0"/>
    <w:rsid w:val="003963B2"/>
    <w:rsid w:val="003B22ED"/>
    <w:rsid w:val="00400EA5"/>
    <w:rsid w:val="00403D53"/>
    <w:rsid w:val="00406DF7"/>
    <w:rsid w:val="00425788"/>
    <w:rsid w:val="00444301"/>
    <w:rsid w:val="00447B0D"/>
    <w:rsid w:val="004736B2"/>
    <w:rsid w:val="004A47F0"/>
    <w:rsid w:val="004B0764"/>
    <w:rsid w:val="004C7BDF"/>
    <w:rsid w:val="004D3E31"/>
    <w:rsid w:val="004F06E2"/>
    <w:rsid w:val="004F1445"/>
    <w:rsid w:val="00500A58"/>
    <w:rsid w:val="005055E5"/>
    <w:rsid w:val="0050638A"/>
    <w:rsid w:val="00506D71"/>
    <w:rsid w:val="00516249"/>
    <w:rsid w:val="00553F36"/>
    <w:rsid w:val="00582FA8"/>
    <w:rsid w:val="005B3F18"/>
    <w:rsid w:val="005C5BF9"/>
    <w:rsid w:val="005C7625"/>
    <w:rsid w:val="005E1C73"/>
    <w:rsid w:val="005F3FAF"/>
    <w:rsid w:val="005F4AF3"/>
    <w:rsid w:val="00600110"/>
    <w:rsid w:val="00620555"/>
    <w:rsid w:val="00627B1A"/>
    <w:rsid w:val="006322B9"/>
    <w:rsid w:val="00637A07"/>
    <w:rsid w:val="00680960"/>
    <w:rsid w:val="006A0125"/>
    <w:rsid w:val="006C7760"/>
    <w:rsid w:val="006D2BA7"/>
    <w:rsid w:val="006D5B41"/>
    <w:rsid w:val="00734C8B"/>
    <w:rsid w:val="0075282B"/>
    <w:rsid w:val="007556D9"/>
    <w:rsid w:val="00766554"/>
    <w:rsid w:val="00777C05"/>
    <w:rsid w:val="0079474A"/>
    <w:rsid w:val="007D6E75"/>
    <w:rsid w:val="00853543"/>
    <w:rsid w:val="008647DE"/>
    <w:rsid w:val="00865EE6"/>
    <w:rsid w:val="00872843"/>
    <w:rsid w:val="008C49D5"/>
    <w:rsid w:val="008D3139"/>
    <w:rsid w:val="008F05FF"/>
    <w:rsid w:val="00914341"/>
    <w:rsid w:val="009220B5"/>
    <w:rsid w:val="00926220"/>
    <w:rsid w:val="00955334"/>
    <w:rsid w:val="0097085E"/>
    <w:rsid w:val="00987EA3"/>
    <w:rsid w:val="00996AC8"/>
    <w:rsid w:val="009B6A26"/>
    <w:rsid w:val="009C7816"/>
    <w:rsid w:val="00A051FD"/>
    <w:rsid w:val="00A237A4"/>
    <w:rsid w:val="00A40964"/>
    <w:rsid w:val="00A44978"/>
    <w:rsid w:val="00A6581A"/>
    <w:rsid w:val="00A74055"/>
    <w:rsid w:val="00A8646A"/>
    <w:rsid w:val="00AB7173"/>
    <w:rsid w:val="00AE705F"/>
    <w:rsid w:val="00B15ED3"/>
    <w:rsid w:val="00B2436A"/>
    <w:rsid w:val="00B46E26"/>
    <w:rsid w:val="00B503E8"/>
    <w:rsid w:val="00B605D2"/>
    <w:rsid w:val="00B67259"/>
    <w:rsid w:val="00B70D70"/>
    <w:rsid w:val="00B913A3"/>
    <w:rsid w:val="00B9633F"/>
    <w:rsid w:val="00B97F3E"/>
    <w:rsid w:val="00BB395D"/>
    <w:rsid w:val="00BC60BE"/>
    <w:rsid w:val="00BC711F"/>
    <w:rsid w:val="00C302C8"/>
    <w:rsid w:val="00C360A1"/>
    <w:rsid w:val="00C36D75"/>
    <w:rsid w:val="00C44D7D"/>
    <w:rsid w:val="00C766C2"/>
    <w:rsid w:val="00C77256"/>
    <w:rsid w:val="00C81B7D"/>
    <w:rsid w:val="00C845F5"/>
    <w:rsid w:val="00CB1764"/>
    <w:rsid w:val="00CB475B"/>
    <w:rsid w:val="00CD0074"/>
    <w:rsid w:val="00CD1645"/>
    <w:rsid w:val="00CD4D85"/>
    <w:rsid w:val="00D00CB7"/>
    <w:rsid w:val="00D32D37"/>
    <w:rsid w:val="00D45F58"/>
    <w:rsid w:val="00D75387"/>
    <w:rsid w:val="00D90817"/>
    <w:rsid w:val="00D91A69"/>
    <w:rsid w:val="00DA2867"/>
    <w:rsid w:val="00DB52AF"/>
    <w:rsid w:val="00DC3D4E"/>
    <w:rsid w:val="00DC7DD2"/>
    <w:rsid w:val="00E05DEB"/>
    <w:rsid w:val="00E304B8"/>
    <w:rsid w:val="00E359B0"/>
    <w:rsid w:val="00E36621"/>
    <w:rsid w:val="00E40809"/>
    <w:rsid w:val="00E55109"/>
    <w:rsid w:val="00E873F8"/>
    <w:rsid w:val="00E919AD"/>
    <w:rsid w:val="00EB1A7E"/>
    <w:rsid w:val="00EB64ED"/>
    <w:rsid w:val="00EE4AE5"/>
    <w:rsid w:val="00EF06BE"/>
    <w:rsid w:val="00EF5D86"/>
    <w:rsid w:val="00F26108"/>
    <w:rsid w:val="00F41961"/>
    <w:rsid w:val="00F45A3B"/>
    <w:rsid w:val="00F4681E"/>
    <w:rsid w:val="00F4755D"/>
    <w:rsid w:val="00F970E4"/>
    <w:rsid w:val="00FA6681"/>
    <w:rsid w:val="00FB24CF"/>
    <w:rsid w:val="00FB254A"/>
    <w:rsid w:val="00FD1707"/>
    <w:rsid w:val="00FE5D69"/>
    <w:rsid w:val="00FF52B0"/>
    <w:rsid w:val="012645F1"/>
    <w:rsid w:val="02045EE5"/>
    <w:rsid w:val="02221744"/>
    <w:rsid w:val="023F66B6"/>
    <w:rsid w:val="026D26D5"/>
    <w:rsid w:val="02E51E07"/>
    <w:rsid w:val="034A2CAB"/>
    <w:rsid w:val="03714D23"/>
    <w:rsid w:val="04011CD8"/>
    <w:rsid w:val="040435BA"/>
    <w:rsid w:val="06CF5FBD"/>
    <w:rsid w:val="077D2B7E"/>
    <w:rsid w:val="07CE1C63"/>
    <w:rsid w:val="08687FE8"/>
    <w:rsid w:val="089D5EE4"/>
    <w:rsid w:val="094758C6"/>
    <w:rsid w:val="098F58E2"/>
    <w:rsid w:val="09D42BB1"/>
    <w:rsid w:val="0A2004A5"/>
    <w:rsid w:val="0A5E16A3"/>
    <w:rsid w:val="0B8E2B31"/>
    <w:rsid w:val="0BE41284"/>
    <w:rsid w:val="0C3C5A14"/>
    <w:rsid w:val="0C724AF9"/>
    <w:rsid w:val="0C7A7CED"/>
    <w:rsid w:val="0CA74DFC"/>
    <w:rsid w:val="0CEC09E2"/>
    <w:rsid w:val="0CF06EBB"/>
    <w:rsid w:val="0D3B3F1D"/>
    <w:rsid w:val="0E770F85"/>
    <w:rsid w:val="0EC95F88"/>
    <w:rsid w:val="0EDF39F1"/>
    <w:rsid w:val="0F317386"/>
    <w:rsid w:val="0F5D0957"/>
    <w:rsid w:val="0FC207DD"/>
    <w:rsid w:val="0FD406C0"/>
    <w:rsid w:val="0FF87EA4"/>
    <w:rsid w:val="100E2CD2"/>
    <w:rsid w:val="10304C2B"/>
    <w:rsid w:val="104625E7"/>
    <w:rsid w:val="10790FE5"/>
    <w:rsid w:val="10E430B3"/>
    <w:rsid w:val="11034D52"/>
    <w:rsid w:val="116419F8"/>
    <w:rsid w:val="118C60FC"/>
    <w:rsid w:val="11A976A8"/>
    <w:rsid w:val="11DE4ADA"/>
    <w:rsid w:val="12B66520"/>
    <w:rsid w:val="12D30B49"/>
    <w:rsid w:val="13095AF1"/>
    <w:rsid w:val="13A50343"/>
    <w:rsid w:val="1459390B"/>
    <w:rsid w:val="14E330E6"/>
    <w:rsid w:val="14F745EF"/>
    <w:rsid w:val="14FE20EB"/>
    <w:rsid w:val="15275D83"/>
    <w:rsid w:val="152B014D"/>
    <w:rsid w:val="15550373"/>
    <w:rsid w:val="15BF20F0"/>
    <w:rsid w:val="16085872"/>
    <w:rsid w:val="16497712"/>
    <w:rsid w:val="16EB30E8"/>
    <w:rsid w:val="176A1687"/>
    <w:rsid w:val="179450F0"/>
    <w:rsid w:val="18420856"/>
    <w:rsid w:val="18980476"/>
    <w:rsid w:val="191D55C1"/>
    <w:rsid w:val="19290DD7"/>
    <w:rsid w:val="19352420"/>
    <w:rsid w:val="1969081E"/>
    <w:rsid w:val="199B6470"/>
    <w:rsid w:val="19D20B76"/>
    <w:rsid w:val="1BC10710"/>
    <w:rsid w:val="1C9C2D62"/>
    <w:rsid w:val="1DCD471E"/>
    <w:rsid w:val="1DDC20DC"/>
    <w:rsid w:val="1E796654"/>
    <w:rsid w:val="1EC674E6"/>
    <w:rsid w:val="1F167E3B"/>
    <w:rsid w:val="1F8955F5"/>
    <w:rsid w:val="1FCE572D"/>
    <w:rsid w:val="1FF02C44"/>
    <w:rsid w:val="2096347C"/>
    <w:rsid w:val="21543ADE"/>
    <w:rsid w:val="21F32FA7"/>
    <w:rsid w:val="2266225D"/>
    <w:rsid w:val="22BF6BD0"/>
    <w:rsid w:val="233B037C"/>
    <w:rsid w:val="2413332B"/>
    <w:rsid w:val="24184D37"/>
    <w:rsid w:val="241B723E"/>
    <w:rsid w:val="244F0582"/>
    <w:rsid w:val="2465315D"/>
    <w:rsid w:val="24B16863"/>
    <w:rsid w:val="2524330C"/>
    <w:rsid w:val="255C6197"/>
    <w:rsid w:val="255E0351"/>
    <w:rsid w:val="259D3570"/>
    <w:rsid w:val="25A92C26"/>
    <w:rsid w:val="269708D4"/>
    <w:rsid w:val="26F3167D"/>
    <w:rsid w:val="279B278E"/>
    <w:rsid w:val="27C613E5"/>
    <w:rsid w:val="283A1B31"/>
    <w:rsid w:val="288321E7"/>
    <w:rsid w:val="2C083CF0"/>
    <w:rsid w:val="2C13571B"/>
    <w:rsid w:val="2CB847EB"/>
    <w:rsid w:val="2CD63007"/>
    <w:rsid w:val="2D0A5BE1"/>
    <w:rsid w:val="2D6D41F8"/>
    <w:rsid w:val="2DF61A6F"/>
    <w:rsid w:val="2E07271E"/>
    <w:rsid w:val="314A45AB"/>
    <w:rsid w:val="31673E76"/>
    <w:rsid w:val="31D65D89"/>
    <w:rsid w:val="32B71211"/>
    <w:rsid w:val="32C21A37"/>
    <w:rsid w:val="32DA11F4"/>
    <w:rsid w:val="33026866"/>
    <w:rsid w:val="334B63B9"/>
    <w:rsid w:val="335132CD"/>
    <w:rsid w:val="33AD6703"/>
    <w:rsid w:val="33B26438"/>
    <w:rsid w:val="341144C9"/>
    <w:rsid w:val="34303F03"/>
    <w:rsid w:val="344572AC"/>
    <w:rsid w:val="355B6B62"/>
    <w:rsid w:val="356D5F9C"/>
    <w:rsid w:val="35D77786"/>
    <w:rsid w:val="35D94150"/>
    <w:rsid w:val="35DB7C5A"/>
    <w:rsid w:val="3653406E"/>
    <w:rsid w:val="367D0F7F"/>
    <w:rsid w:val="36C02262"/>
    <w:rsid w:val="36E36074"/>
    <w:rsid w:val="36EE6549"/>
    <w:rsid w:val="37610618"/>
    <w:rsid w:val="378278F7"/>
    <w:rsid w:val="37E74719"/>
    <w:rsid w:val="38B82A92"/>
    <w:rsid w:val="38D445C9"/>
    <w:rsid w:val="396F116D"/>
    <w:rsid w:val="39E17812"/>
    <w:rsid w:val="3A8F7574"/>
    <w:rsid w:val="3C581D44"/>
    <w:rsid w:val="3CBC3E83"/>
    <w:rsid w:val="3D0D3F72"/>
    <w:rsid w:val="3E526445"/>
    <w:rsid w:val="3EF940AB"/>
    <w:rsid w:val="3FBD419A"/>
    <w:rsid w:val="406E5EF3"/>
    <w:rsid w:val="40F97ACD"/>
    <w:rsid w:val="41174021"/>
    <w:rsid w:val="41660F1F"/>
    <w:rsid w:val="418546C3"/>
    <w:rsid w:val="43246209"/>
    <w:rsid w:val="43F202A6"/>
    <w:rsid w:val="44855C66"/>
    <w:rsid w:val="450D34CE"/>
    <w:rsid w:val="4550067A"/>
    <w:rsid w:val="45E95B0E"/>
    <w:rsid w:val="45F428E0"/>
    <w:rsid w:val="468E6891"/>
    <w:rsid w:val="47A213C0"/>
    <w:rsid w:val="48266E7B"/>
    <w:rsid w:val="48794B47"/>
    <w:rsid w:val="48AF5FCC"/>
    <w:rsid w:val="4909659A"/>
    <w:rsid w:val="495D254A"/>
    <w:rsid w:val="49BF39CF"/>
    <w:rsid w:val="49CD5870"/>
    <w:rsid w:val="4A2C2648"/>
    <w:rsid w:val="4AC96231"/>
    <w:rsid w:val="4BA759FF"/>
    <w:rsid w:val="4BE13907"/>
    <w:rsid w:val="4BF90C50"/>
    <w:rsid w:val="4D0E6518"/>
    <w:rsid w:val="4D8074C9"/>
    <w:rsid w:val="4D9724CF"/>
    <w:rsid w:val="4DBD24C7"/>
    <w:rsid w:val="4DCD50A1"/>
    <w:rsid w:val="4DE239F8"/>
    <w:rsid w:val="4F261550"/>
    <w:rsid w:val="501E1F0B"/>
    <w:rsid w:val="50501320"/>
    <w:rsid w:val="50C64E79"/>
    <w:rsid w:val="51746283"/>
    <w:rsid w:val="519B0999"/>
    <w:rsid w:val="522C3666"/>
    <w:rsid w:val="52CB090A"/>
    <w:rsid w:val="52FA4974"/>
    <w:rsid w:val="53761B3F"/>
    <w:rsid w:val="538057B3"/>
    <w:rsid w:val="544407AB"/>
    <w:rsid w:val="54CF6755"/>
    <w:rsid w:val="55191722"/>
    <w:rsid w:val="55F563D6"/>
    <w:rsid w:val="56F93AF0"/>
    <w:rsid w:val="574D23B2"/>
    <w:rsid w:val="57C75CF9"/>
    <w:rsid w:val="58227181"/>
    <w:rsid w:val="58344532"/>
    <w:rsid w:val="58AD3431"/>
    <w:rsid w:val="59A36819"/>
    <w:rsid w:val="59A9374C"/>
    <w:rsid w:val="5A1A4252"/>
    <w:rsid w:val="5A331534"/>
    <w:rsid w:val="5AC843A9"/>
    <w:rsid w:val="5ADB4F83"/>
    <w:rsid w:val="5AEA07B8"/>
    <w:rsid w:val="5BE80ED6"/>
    <w:rsid w:val="5BEA5EB5"/>
    <w:rsid w:val="5C814ADE"/>
    <w:rsid w:val="5CBE0CFC"/>
    <w:rsid w:val="5DA67BC2"/>
    <w:rsid w:val="5DB160E0"/>
    <w:rsid w:val="5F30038A"/>
    <w:rsid w:val="6027266B"/>
    <w:rsid w:val="602E7927"/>
    <w:rsid w:val="61B75335"/>
    <w:rsid w:val="62221D77"/>
    <w:rsid w:val="62247E88"/>
    <w:rsid w:val="63536A40"/>
    <w:rsid w:val="639130C5"/>
    <w:rsid w:val="63B721D3"/>
    <w:rsid w:val="640C7E30"/>
    <w:rsid w:val="64506E24"/>
    <w:rsid w:val="64926544"/>
    <w:rsid w:val="64BE511F"/>
    <w:rsid w:val="656A6F5E"/>
    <w:rsid w:val="65C67A10"/>
    <w:rsid w:val="674703BC"/>
    <w:rsid w:val="680B4E25"/>
    <w:rsid w:val="681F2F93"/>
    <w:rsid w:val="6867625C"/>
    <w:rsid w:val="68D569FE"/>
    <w:rsid w:val="69951B60"/>
    <w:rsid w:val="6AA5759A"/>
    <w:rsid w:val="6B9D6C87"/>
    <w:rsid w:val="6BA565BE"/>
    <w:rsid w:val="6BD83030"/>
    <w:rsid w:val="6C8928EE"/>
    <w:rsid w:val="6C926BE0"/>
    <w:rsid w:val="6CC14A1B"/>
    <w:rsid w:val="6D486EEA"/>
    <w:rsid w:val="6D54588F"/>
    <w:rsid w:val="6EDE16A0"/>
    <w:rsid w:val="6FCD1928"/>
    <w:rsid w:val="700109DD"/>
    <w:rsid w:val="705A7660"/>
    <w:rsid w:val="70A76B09"/>
    <w:rsid w:val="70AF11F6"/>
    <w:rsid w:val="72070B3D"/>
    <w:rsid w:val="727E1660"/>
    <w:rsid w:val="72BF37AA"/>
    <w:rsid w:val="73537B14"/>
    <w:rsid w:val="738549F4"/>
    <w:rsid w:val="73E12017"/>
    <w:rsid w:val="73FF4509"/>
    <w:rsid w:val="758F7E75"/>
    <w:rsid w:val="75996CD3"/>
    <w:rsid w:val="75CA0DE4"/>
    <w:rsid w:val="760728D7"/>
    <w:rsid w:val="767155D0"/>
    <w:rsid w:val="767862DF"/>
    <w:rsid w:val="7688501A"/>
    <w:rsid w:val="768B4691"/>
    <w:rsid w:val="76F123A0"/>
    <w:rsid w:val="7747515C"/>
    <w:rsid w:val="77BB153A"/>
    <w:rsid w:val="782F13D2"/>
    <w:rsid w:val="784441FF"/>
    <w:rsid w:val="7A8E5C56"/>
    <w:rsid w:val="7AA5597C"/>
    <w:rsid w:val="7AD92CDF"/>
    <w:rsid w:val="7B2F1872"/>
    <w:rsid w:val="7C8A0D98"/>
    <w:rsid w:val="7D9D293A"/>
    <w:rsid w:val="7DA83E82"/>
    <w:rsid w:val="7DBD533F"/>
    <w:rsid w:val="7DF12F8E"/>
    <w:rsid w:val="7E057E83"/>
    <w:rsid w:val="7E6F510F"/>
    <w:rsid w:val="7EB26A95"/>
    <w:rsid w:val="7F1F1A35"/>
    <w:rsid w:val="7F6E135D"/>
    <w:rsid w:val="7FAA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eastAsia="方正小标宋简体"/>
      <w:kern w:val="44"/>
      <w:sz w:val="44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pPr>
      <w:adjustRightInd/>
      <w:jc w:val="center"/>
      <w:textAlignment w:val="auto"/>
    </w:pPr>
    <w:rPr>
      <w:rFonts w:eastAsia="宋体"/>
      <w:b/>
      <w:kern w:val="2"/>
      <w:sz w:val="36"/>
    </w:rPr>
  </w:style>
  <w:style w:type="paragraph" w:styleId="5">
    <w:name w:val="Plain Text"/>
    <w:basedOn w:val="1"/>
    <w:link w:val="14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  <w:style w:type="paragraph" w:customStyle="1" w:styleId="13">
    <w:name w:val="仿宋3"/>
    <w:basedOn w:val="1"/>
    <w:qFormat/>
    <w:uiPriority w:val="0"/>
    <w:pPr>
      <w:ind w:firstLine="880"/>
    </w:pPr>
  </w:style>
  <w:style w:type="character" w:customStyle="1" w:styleId="14">
    <w:name w:val="纯文本 Char"/>
    <w:basedOn w:val="11"/>
    <w:link w:val="5"/>
    <w:qFormat/>
    <w:uiPriority w:val="99"/>
    <w:rPr>
      <w:rFonts w:ascii="宋体" w:hAnsi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3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ontractReview xmlns="http://schemas.wps.cn/vas-ai-hub/contract-review">
  <reviewItems>
    <reviewItem>
      <errorID>625ba092-9934-49f4-a5e6-9ec10f6d4cc8</errorID>
      <errorWord>实现一般</errorWord>
      <group>L1_Grammar</group>
      <groupName>语法问题</groupName>
      <ability>L2_Grammar</ability>
      <abilityName>语法错误</abilityName>
      <candidateList>
        <item>实现</item>
      </candidateList>
      <explain/>
      <paraID>215D2043</paraID>
      <start>211</start>
      <end>215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FD0CCD-EAD9-4BE7-A2FE-B165A0418798}">
  <ds:schemaRefs/>
</ds:datastoreItem>
</file>

<file path=customXml/itemProps3.xml><?xml version="1.0" encoding="utf-8"?>
<ds:datastoreItem xmlns:ds="http://schemas.openxmlformats.org/officeDocument/2006/customXml" ds:itemID="{f92230e8-5633-459e-aa45-a50b34596c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5430</Words>
  <Characters>6001</Characters>
  <Lines>34</Lines>
  <Paragraphs>9</Paragraphs>
  <TotalTime>60</TotalTime>
  <ScaleCrop>false</ScaleCrop>
  <LinksUpToDate>false</LinksUpToDate>
  <CharactersWithSpaces>6004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2022-08-15T02:18:00Z</dcterms:created>
  <dc:creator>lauho</dc:creator>
  <cp:lastModifiedBy>大喵</cp:lastModifiedBy>
  <cp:lastPrinted>2026-08-05T02:24:00Z</cp:lastPrinted>
  <dcterms:modified xsi:type="dcterms:W3CDTF">2026-08-24T02:40:52Z</dcterms:modified>
  <cp:revision>142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668520DA0EA04DE5AB4C661DACC4F067_13</vt:lpwstr>
  </property>
  <property fmtid="{D5CDD505-2E9C-101B-9397-08002B2CF9AE}" pid="4" name="KSOTemplateDocerSaveRecord">
    <vt:lpwstr>eyJoZGlkIjoiMTA0MzEzMDFjYTNmOWU3ZDJkYzlmZDBmYzNiMmIyYzUiLCJ1c2VySWQiOiIzMjk5MzI0ODAifQ==</vt:lpwstr>
  </property>
</Properties>
</file>