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D35BA">
      <w:pPr>
        <w:tabs>
          <w:tab w:val="left" w:pos="8320"/>
        </w:tabs>
        <w:ind w:right="17" w:rightChars="8"/>
        <w:rPr>
          <w:rFonts w:hint="eastAsia" w:ascii="楷体_GB2312" w:eastAsia="楷体_GB2312"/>
          <w:b/>
          <w:kern w:val="2"/>
          <w:sz w:val="44"/>
          <w:szCs w:val="44"/>
          <w:lang w:val="en-US" w:eastAsia="zh-CN"/>
        </w:rPr>
      </w:pPr>
      <w:r>
        <w:rPr>
          <w:rFonts w:hint="eastAsia" w:ascii="楷体_GB2312" w:eastAsia="楷体_GB2312"/>
          <w:b/>
          <w:kern w:val="2"/>
          <w:sz w:val="44"/>
          <w:szCs w:val="44"/>
        </w:rPr>
        <w:t>鄄城县</w:t>
      </w:r>
      <w:r>
        <w:rPr>
          <w:rFonts w:hint="eastAsia" w:ascii="楷体_GB2312" w:eastAsia="楷体_GB2312"/>
          <w:b/>
          <w:kern w:val="2"/>
          <w:sz w:val="44"/>
          <w:szCs w:val="44"/>
          <w:lang w:val="en-US" w:eastAsia="zh-CN"/>
        </w:rPr>
        <w:t>2026年9</w:t>
      </w:r>
      <w:r>
        <w:rPr>
          <w:rFonts w:hint="eastAsia" w:ascii="楷体_GB2312" w:eastAsia="楷体_GB2312"/>
          <w:b/>
          <w:kern w:val="2"/>
          <w:sz w:val="44"/>
          <w:szCs w:val="44"/>
        </w:rPr>
        <w:t>月份财政</w:t>
      </w:r>
      <w:r>
        <w:rPr>
          <w:rFonts w:hint="eastAsia" w:ascii="楷体_GB2312" w:eastAsia="楷体_GB2312"/>
          <w:b/>
          <w:kern w:val="2"/>
          <w:sz w:val="44"/>
          <w:szCs w:val="44"/>
          <w:lang w:val="en-US" w:eastAsia="zh-CN"/>
        </w:rPr>
        <w:t>收支情况及分析</w:t>
      </w:r>
    </w:p>
    <w:p w14:paraId="40E702DA">
      <w:pPr>
        <w:pStyle w:val="2"/>
        <w:rPr>
          <w:rFonts w:hint="eastAsia"/>
        </w:rPr>
      </w:pPr>
    </w:p>
    <w:p w14:paraId="5968073F">
      <w:pPr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一、一般公共预算收支情况</w:t>
      </w:r>
    </w:p>
    <w:p w14:paraId="69B78191">
      <w:pPr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9</w:t>
      </w:r>
      <w:r>
        <w:rPr>
          <w:rFonts w:hint="eastAsia" w:ascii="楷体_GB2312" w:hAnsi="楷体_GB2312" w:eastAsia="楷体_GB2312" w:cs="楷体_GB2312"/>
          <w:sz w:val="32"/>
          <w:szCs w:val="32"/>
        </w:rPr>
        <w:t>月份，</w:t>
      </w:r>
      <w:r>
        <w:rPr>
          <w:rFonts w:hint="eastAsia" w:ascii="楷体" w:hAnsi="楷体" w:eastAsia="楷体" w:cs="楷体"/>
          <w:sz w:val="32"/>
          <w:szCs w:val="32"/>
        </w:rPr>
        <w:t>全县实现地方公共财政预算收入166314万元，较上年同期增收6406万元，同比增长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4.01</w:t>
      </w:r>
      <w:r>
        <w:rPr>
          <w:rFonts w:hint="eastAsia" w:ascii="楷体" w:hAnsi="楷体" w:eastAsia="楷体" w:cs="楷体"/>
          <w:sz w:val="32"/>
          <w:szCs w:val="32"/>
        </w:rPr>
        <w:t>%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</w:p>
    <w:p w14:paraId="18BB1D6C">
      <w:pPr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9</w:t>
      </w:r>
      <w:r>
        <w:rPr>
          <w:rFonts w:hint="eastAsia" w:ascii="楷体_GB2312" w:hAnsi="楷体_GB2312" w:eastAsia="楷体_GB2312" w:cs="楷体_GB2312"/>
          <w:sz w:val="32"/>
          <w:szCs w:val="32"/>
        </w:rPr>
        <w:t>月份，</w:t>
      </w:r>
      <w:r>
        <w:rPr>
          <w:rFonts w:hint="eastAsia" w:ascii="楷体" w:hAnsi="楷体" w:eastAsia="楷体" w:cs="楷体"/>
          <w:kern w:val="2"/>
          <w:sz w:val="32"/>
          <w:szCs w:val="32"/>
        </w:rPr>
        <w:t>全县地方公共财政预算支出累计完成367572</w:t>
      </w:r>
      <w:r>
        <w:rPr>
          <w:rFonts w:hint="eastAsia" w:ascii="楷体" w:hAnsi="楷体" w:eastAsia="楷体" w:cs="楷体"/>
          <w:kern w:val="2"/>
          <w:sz w:val="32"/>
          <w:szCs w:val="32"/>
          <w:lang w:val="en-US" w:eastAsia="zh-CN"/>
        </w:rPr>
        <w:t xml:space="preserve"> </w:t>
      </w:r>
      <w:r>
        <w:rPr>
          <w:rFonts w:hint="eastAsia" w:ascii="楷体" w:hAnsi="楷体" w:eastAsia="楷体" w:cs="楷体"/>
          <w:kern w:val="2"/>
          <w:sz w:val="32"/>
          <w:szCs w:val="32"/>
        </w:rPr>
        <w:t>万元，较上年同期</w:t>
      </w:r>
      <w:r>
        <w:rPr>
          <w:rFonts w:hint="eastAsia" w:ascii="楷体" w:hAnsi="楷体" w:eastAsia="楷体" w:cs="楷体"/>
          <w:kern w:val="2"/>
          <w:sz w:val="32"/>
          <w:szCs w:val="32"/>
          <w:lang w:val="en-US" w:eastAsia="zh-CN"/>
        </w:rPr>
        <w:t>减少0.3</w:t>
      </w:r>
      <w:r>
        <w:rPr>
          <w:rFonts w:hint="eastAsia" w:ascii="楷体" w:hAnsi="楷体" w:eastAsia="楷体" w:cs="楷体"/>
          <w:kern w:val="2"/>
          <w:sz w:val="32"/>
          <w:szCs w:val="32"/>
        </w:rPr>
        <w:t>%，</w:t>
      </w:r>
      <w:r>
        <w:rPr>
          <w:rFonts w:hint="eastAsia" w:ascii="楷体" w:hAnsi="楷体" w:eastAsia="楷体" w:cs="楷体"/>
          <w:kern w:val="2"/>
          <w:sz w:val="32"/>
          <w:szCs w:val="32"/>
          <w:lang w:val="en-US" w:eastAsia="zh-CN"/>
        </w:rPr>
        <w:t>减</w:t>
      </w:r>
      <w:r>
        <w:rPr>
          <w:rFonts w:hint="eastAsia" w:ascii="楷体" w:hAnsi="楷体" w:eastAsia="楷体" w:cs="楷体"/>
          <w:kern w:val="2"/>
          <w:sz w:val="32"/>
          <w:szCs w:val="32"/>
        </w:rPr>
        <w:t>支</w:t>
      </w:r>
      <w:r>
        <w:rPr>
          <w:rFonts w:hint="eastAsia" w:ascii="楷体" w:hAnsi="楷体" w:eastAsia="楷体" w:cs="楷体"/>
          <w:kern w:val="2"/>
          <w:sz w:val="32"/>
          <w:szCs w:val="32"/>
          <w:lang w:val="en-US" w:eastAsia="zh-CN"/>
        </w:rPr>
        <w:t>1122</w:t>
      </w:r>
      <w:r>
        <w:rPr>
          <w:rFonts w:hint="eastAsia" w:ascii="楷体" w:hAnsi="楷体" w:eastAsia="楷体" w:cs="楷体"/>
          <w:kern w:val="2"/>
          <w:sz w:val="32"/>
          <w:szCs w:val="32"/>
        </w:rPr>
        <w:t>万元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，</w:t>
      </w:r>
      <w:r>
        <w:rPr>
          <w:rFonts w:hint="eastAsia" w:ascii="楷体_GB2312" w:hAnsi="楷体_GB2312" w:eastAsia="楷体_GB2312" w:cs="楷体_GB2312"/>
          <w:sz w:val="32"/>
          <w:szCs w:val="32"/>
        </w:rPr>
        <w:t>其中，民生保障类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支出</w:t>
      </w:r>
      <w:r>
        <w:rPr>
          <w:rFonts w:hint="eastAsia" w:ascii="楷体" w:hAnsi="楷体" w:eastAsia="楷体" w:cs="楷体"/>
          <w:kern w:val="2"/>
          <w:sz w:val="32"/>
          <w:szCs w:val="32"/>
          <w:lang w:val="en-US" w:eastAsia="zh-CN"/>
        </w:rPr>
        <w:t>308339</w:t>
      </w:r>
      <w:r>
        <w:rPr>
          <w:rFonts w:hint="eastAsia" w:ascii="楷体_GB2312" w:hAnsi="楷体_GB2312" w:eastAsia="楷体_GB2312" w:cs="楷体_GB2312"/>
          <w:sz w:val="32"/>
          <w:szCs w:val="32"/>
        </w:rPr>
        <w:t>万元，占公共预算支出的比重</w:t>
      </w:r>
      <w:r>
        <w:rPr>
          <w:rFonts w:hint="eastAsia" w:ascii="楷体" w:hAnsi="楷体" w:eastAsia="楷体" w:cs="楷体"/>
          <w:kern w:val="2"/>
          <w:sz w:val="32"/>
          <w:szCs w:val="32"/>
          <w:lang w:val="en-US" w:eastAsia="zh-CN"/>
        </w:rPr>
        <w:t>84</w:t>
      </w:r>
      <w:r>
        <w:rPr>
          <w:rFonts w:hint="eastAsia" w:ascii="楷体_GB2312" w:hAnsi="楷体_GB2312" w:eastAsia="楷体_GB2312" w:cs="楷体_GB2312"/>
          <w:sz w:val="32"/>
          <w:szCs w:val="32"/>
        </w:rPr>
        <w:t>%。</w:t>
      </w:r>
    </w:p>
    <w:p w14:paraId="6820A341">
      <w:pPr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二、</w:t>
      </w:r>
      <w:r>
        <w:rPr>
          <w:rFonts w:hint="eastAsia" w:ascii="楷体_GB2312" w:hAnsi="楷体_GB2312" w:eastAsia="楷体_GB2312" w:cs="楷体_GB2312"/>
          <w:sz w:val="32"/>
          <w:szCs w:val="32"/>
        </w:rPr>
        <w:t>财政收支分析及增减变化原因</w:t>
      </w:r>
    </w:p>
    <w:p w14:paraId="4D8732BA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0" w:leftChars="0" w:right="0" w:rightChars="0" w:firstLine="640" w:firstLineChars="200"/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增收原因：</w:t>
      </w: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木材加工行业完成2807万元，增长53.72%，增收981万元。建筑业完成18197万元，增长79.09%，增收8036万元。商业完成9046万元，增长10.93%。商务服务业完成11543万元，增长266.56%，增收8394万元。公共管理完成18919万元，增长16.63%，增收2697万元。</w:t>
      </w:r>
    </w:p>
    <w:p w14:paraId="349C6736">
      <w:pPr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减收原因：</w:t>
      </w: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化工行业完成13428万元，下降14.17%，减收2217万元，主要因免抵调库及企业利润下滑影响，华意化工、沃蓝生物分别减收4741万元、677万元；对鼎泰新能源风险查补增收1907万元。医药行业完成2048万元，下降39.68%，减收1347万元，主要因阳成生物、舜生堂中药饮片、兴华中药饮片等重点企业减收影响.电力完成5686万元，同比下降19.28%，减收1358万元。交通运输行业完成3476万元，下降25.85%，减收1212万元，主要因黄河公路大桥利润下降，所得税减收1315万元。房地产业完成10695万元，下降52.9%，减收12012万元。</w:t>
      </w:r>
      <w:bookmarkStart w:id="0" w:name="_GoBack"/>
      <w:bookmarkEnd w:id="0"/>
    </w:p>
    <w:p w14:paraId="71CE8408">
      <w:pPr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三、财政收入走势预判</w:t>
      </w:r>
    </w:p>
    <w:p w14:paraId="689719C5">
      <w:pPr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9月份，</w:t>
      </w:r>
      <w:r>
        <w:rPr>
          <w:rFonts w:hint="eastAsia" w:ascii="楷体" w:hAnsi="楷体" w:eastAsia="楷体" w:cs="楷体"/>
          <w:sz w:val="32"/>
          <w:szCs w:val="32"/>
        </w:rPr>
        <w:t>全县实现地方公共财政预算收入166314万元，较上年同期增收6406万元，同比增长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4.01</w:t>
      </w:r>
      <w:r>
        <w:rPr>
          <w:rFonts w:hint="eastAsia" w:ascii="楷体" w:hAnsi="楷体" w:eastAsia="楷体" w:cs="楷体"/>
          <w:sz w:val="32"/>
          <w:szCs w:val="32"/>
        </w:rPr>
        <w:t>%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。从当前情况来看，财政收入将继续保持良好势头。</w:t>
      </w:r>
    </w:p>
    <w:p w14:paraId="04245FB1">
      <w:pPr>
        <w:ind w:firstLine="640" w:firstLineChars="200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</w:p>
    <w:p w14:paraId="434EBF00"/>
    <w:p w14:paraId="56CF79BC"/>
    <w:p w14:paraId="58435624"/>
    <w:p w14:paraId="57243B16"/>
    <w:p w14:paraId="23572932"/>
    <w:p w14:paraId="1643BA18"/>
    <w:p w14:paraId="2F2790BE"/>
    <w:p w14:paraId="58CADE51"/>
    <w:p w14:paraId="0DD4DDAA"/>
    <w:p w14:paraId="3D11FC64"/>
    <w:p w14:paraId="67A8804A"/>
    <w:p w14:paraId="477138BD"/>
    <w:p w14:paraId="767C726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4YmE0YWJiNTNlYzg3NmY4Mzk3OGUyNzMxODUyOTEifQ=="/>
  </w:docVars>
  <w:rsids>
    <w:rsidRoot w:val="00D72B71"/>
    <w:rsid w:val="00D72B71"/>
    <w:rsid w:val="2C05677D"/>
    <w:rsid w:val="7C0F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adjustRightInd/>
      <w:jc w:val="center"/>
      <w:textAlignment w:val="auto"/>
    </w:pPr>
    <w:rPr>
      <w:rFonts w:eastAsia="宋体"/>
      <w:b/>
      <w:kern w:val="2"/>
      <w:sz w:val="36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222</Words>
  <Characters>225</Characters>
  <Lines>0</Lines>
  <Paragraphs>0</Paragraphs>
  <TotalTime>0</TotalTime>
  <ScaleCrop>false</ScaleCrop>
  <LinksUpToDate>false</LinksUpToDate>
  <CharactersWithSpaces>236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2026-10-10T08:52:00Z</dcterms:created>
  <dc:creator></dc:creator>
  <cp:lastModifiedBy></cp:lastModifiedBy>
  <dcterms:modified xsi:type="dcterms:W3CDTF">2026-10-19T02:15:53Z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68AE1D0097654BA18751334DD8CD5E1F_11</vt:lpwstr>
  </property>
</Properties>
</file>