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鄄城县2023年度小麦种植面积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核定工作实施方案</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根据菏泽市农业农村局 菏泽市财政局《关于切实做好2023年度耕地地力保护补贴资金发放工作的通知》（菏农种植字</w:t>
      </w:r>
      <w:r>
        <w:rPr>
          <w:rFonts w:hint="eastAsia" w:ascii="仿宋" w:hAnsi="仿宋" w:eastAsia="仿宋" w:cs="仿宋"/>
          <w:color w:val="000000"/>
          <w:kern w:val="0"/>
          <w:sz w:val="31"/>
          <w:szCs w:val="31"/>
          <w:lang w:val="en-US" w:eastAsia="zh-CN" w:bidi="ar"/>
        </w:rPr>
        <w:t>〔2023〕1</w:t>
      </w:r>
      <w:r>
        <w:rPr>
          <w:rFonts w:hint="eastAsia" w:ascii="仿宋" w:hAnsi="仿宋" w:eastAsia="仿宋" w:cs="仿宋"/>
          <w:sz w:val="32"/>
          <w:szCs w:val="32"/>
          <w:lang w:val="en-US" w:eastAsia="zh-CN"/>
        </w:rPr>
        <w:t>号）文件要求，经与县财政局商定，2023年耕地地力保护补贴仍以小麦种植面积为依据发放，补贴对象为种粮（小麦）的农民和新型农业经营主体。为确保2023年度耕地地力保护补贴资金及时、准确发放，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一、小麦种植面积的核定原则和范围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（一）核定原则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小麦种植面积核定工作遵循原则是：1.真实、准确、及时；2.公平、公正、公开；3.镇（含街道办事处，下同）政府为第一责任主体、镇包村干部为第一责任人、村主要干部（村支书、村委会主任、村会计）为直接责任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（二）核定范围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2023年度小麦种植面积核定范围是，2023年2月10日前出苗的全县种粮农户和新型农业经营主体折实小麦种植面积（含国营农场、原良种场种植的小麦）。</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林间种植小麦和林粮间作的，由各镇（街）根据土地性质、植树密度、林木生长时间及对小麦产量的影响，研究小麦是否纳入核定范围和折实比例，报县批准备案；涉及违规占用基本农田植树的，原则上不再纳入核定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2.占用军用土地和建设用地等种植小麦的，可不纳入核定范围。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3.违规占用村集体公益用地种植小麦，因纳入核定范围显失公平的，可不纳入核定范围。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二、小麦种植面积的核定办法与统计上报程序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麦种植面积核定工作程序包括：种粮农民和新型农业经营主体自报告折实面积，村委会初核、汇总上报、公示（由镇到村公示）、确定，镇政府审核、公示、确定、上报，县农业农村部门复核并与财政部门联合行文上报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（一）自报告。</w:t>
      </w:r>
      <w:r>
        <w:rPr>
          <w:rFonts w:hint="eastAsia" w:ascii="仿宋" w:hAnsi="仿宋" w:eastAsia="仿宋" w:cs="仿宋"/>
          <w:sz w:val="32"/>
          <w:szCs w:val="32"/>
          <w:lang w:val="en-US" w:eastAsia="zh-CN"/>
        </w:rPr>
        <w:t>各镇（街）要统一印制小麦种植面积自报告单，由各村负责发放，并做好发放记录和收集、汇总、留存。为确保农民和新型农业经营主体自报告折实面积这一基础工作准确、有效，各镇（街）和村委会要加强政策宣传，切实做到应报尽报，减少漏报现象，未及时全面发动群众造成大面积漏报的，要追究有关责任人责任。镇（街）和村委会应结合实际，按照不同种植模式分别规定折实比例，指导农民和新型农业经营主体自报告小麦种植面积。种粮农民和新型农业经营主体对自报告面积负责，规定时限内由于个人原因导致漏报的，视为自动放弃。对于虚报面积的，经核实后要扣除虚报面积，情节严重的可取消当年补贴资格。种粮农民和新型农业经营主体自报告小麦折实面积截止日期为2023年2月10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（二）村初核。</w:t>
      </w:r>
      <w:r>
        <w:rPr>
          <w:rFonts w:hint="eastAsia" w:ascii="仿宋" w:hAnsi="仿宋" w:eastAsia="仿宋" w:cs="仿宋"/>
          <w:sz w:val="32"/>
          <w:szCs w:val="32"/>
          <w:lang w:val="en-US" w:eastAsia="zh-CN"/>
        </w:rPr>
        <w:t>村委会负责对种粮农民和新型农业经营主体申报的小麦种植面积进行核实。内容主要包括：申报人、地块位置、实际种植面积等。对于新型农业经营主体种植小麦面积核实，村委会要核查土地流转合同、流转土地农户和面积一览表等信息，与村级小麦种植面积分户表一并公示，并上报镇经管站存档备查。核实无误后，由村支部书记和村委会主任签字并加盖村委会公章后报镇政府。村委会核实和上报工作于2023年2月17日前完成。</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（三）镇审核。</w:t>
      </w:r>
      <w:r>
        <w:rPr>
          <w:rFonts w:hint="eastAsia" w:ascii="仿宋" w:hAnsi="仿宋" w:eastAsia="仿宋" w:cs="仿宋"/>
          <w:sz w:val="32"/>
          <w:szCs w:val="32"/>
          <w:lang w:val="en-US" w:eastAsia="zh-CN"/>
        </w:rPr>
        <w:t>镇政府对各村上报的小麦种植面积进行审核，并进行实地抽查。审核无误后于2023年3月17日前报县农业农村部门汇总。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落实“两级公示”制度，公示责任主体为镇政府。由镇政府到各村公示分户小麦种植面积（其中小麦种植面积在30亩以上的户汇总后从高到低排序，在显要位置单独公示）、补贴金额、监督电话等事项，公示期不少于5天，公示期内有异议的，由镇政府会同该村村委会复核。为便于督导检查，全县统一村级公示起止时间为2023年2月27日-3月3日，公示地点为各自然村村务公开栏。镇政府准确汇总所辖各村确定的小麦种植面积等信息后，在镇驻地公示所辖各村小麦种植面积、补贴金额、监督举报电话等事项，公示期不少于5天，公示期内有异议的，由镇政府复核。镇政府负责收集、保存两级公示影像资料，并于公示结束后报县农业农村部门审查备案。公示无误后，负责将补贴信息录入齐鲁惠民“一本通”系统。镇政府对补贴对象、种植面积、补贴金额等信息的真实性、准确性负责，确保公示信息与录入系统信息完全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（四）县农业农村部门复核汇总。</w:t>
      </w:r>
      <w:r>
        <w:rPr>
          <w:rFonts w:hint="eastAsia" w:ascii="仿宋" w:hAnsi="仿宋" w:eastAsia="仿宋" w:cs="仿宋"/>
          <w:sz w:val="32"/>
          <w:szCs w:val="32"/>
          <w:lang w:val="en-US" w:eastAsia="zh-CN"/>
        </w:rPr>
        <w:t>农业农村部门对镇（街）提报的补贴信息进行复核，复核内容主要包括：资料是否齐全、流程是否完备、档案是否规范等。复核无误后，及时向县财政部门提供补贴对象的个人信息、种植面积等材料，并与县财政部门联合行文，及时上报市农业农村、财政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三、健全保障措施，严肃核定工作纪律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麦种植面积核定工作，涉及多层次、多环节，是一项政策性极强的工作。各镇（街）要在认真总结经验的基础上，结合今年的工作特点，制定保障措施，健全工作机制，进一步加强监督管理，坚决防止工作简单化、形式化，切实保证整个核定工作健康、顺利开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（一）做好组织实施和宣传发动。</w:t>
      </w:r>
      <w:r>
        <w:rPr>
          <w:rFonts w:hint="eastAsia" w:ascii="仿宋" w:hAnsi="仿宋" w:eastAsia="仿宋" w:cs="仿宋"/>
          <w:sz w:val="32"/>
          <w:szCs w:val="32"/>
          <w:lang w:val="en-US" w:eastAsia="zh-CN"/>
        </w:rPr>
        <w:t xml:space="preserve">各镇（街）要切实加强组织领导，层层落实责任，建立健全工作制度，制定详细实施方案，确保小麦种植面积核定工作顺利开展。要通过报纸、电台、电视台、互联网等新闻媒介，以及印发明白纸等形式，对2023年度小麦种植面积核定工作进行广泛宣传，使广大基层干部、种粮农民和新型农业经营主体了解、掌握小麦面积核定工作的政策、办法及责任，引导广大农民、新型农业经营主体据实申报。同时，公布咨询电话，做好政策解读工作。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（二）高度重视补贴信访工作。</w:t>
      </w:r>
      <w:r>
        <w:rPr>
          <w:rFonts w:hint="eastAsia" w:ascii="仿宋" w:hAnsi="仿宋" w:eastAsia="仿宋" w:cs="仿宋"/>
          <w:sz w:val="32"/>
          <w:szCs w:val="32"/>
          <w:lang w:val="en-US" w:eastAsia="zh-CN"/>
        </w:rPr>
        <w:t>近几年我县耕地地力保护补贴信访案件呈上升趋势，各镇（街）要加强补贴信访工作管理，及时处理信访案件，加强沟通，力争将问题解决在萌芽状态</w:t>
      </w:r>
      <w:r>
        <w:rPr>
          <w:rFonts w:hint="eastAsia" w:ascii="仿宋" w:hAnsi="仿宋" w:eastAsia="仿宋" w:cs="仿宋"/>
          <w:b/>
          <w:bCs/>
          <w:sz w:val="32"/>
          <w:szCs w:val="32"/>
          <w:lang w:val="en-US" w:eastAsia="zh-CN"/>
        </w:rPr>
        <w:t>。一是设立“专人专线”。</w:t>
      </w:r>
      <w:r>
        <w:rPr>
          <w:rFonts w:hint="eastAsia" w:ascii="仿宋" w:hAnsi="仿宋" w:eastAsia="仿宋" w:cs="仿宋"/>
          <w:sz w:val="32"/>
          <w:szCs w:val="32"/>
          <w:lang w:val="en-US" w:eastAsia="zh-CN"/>
        </w:rPr>
        <w:t>指定专人负责信访工作，设立公开电话并确保畅通。</w:t>
      </w:r>
      <w:r>
        <w:rPr>
          <w:rFonts w:hint="eastAsia" w:ascii="仿宋" w:hAnsi="仿宋" w:eastAsia="仿宋" w:cs="仿宋"/>
          <w:b/>
          <w:bCs/>
          <w:sz w:val="32"/>
          <w:szCs w:val="32"/>
          <w:lang w:val="en-US" w:eastAsia="zh-CN"/>
        </w:rPr>
        <w:t>二是切实解决问题。</w:t>
      </w:r>
      <w:r>
        <w:rPr>
          <w:rFonts w:hint="eastAsia" w:ascii="仿宋" w:hAnsi="仿宋" w:eastAsia="仿宋" w:cs="仿宋"/>
          <w:sz w:val="32"/>
          <w:szCs w:val="32"/>
          <w:lang w:val="en-US" w:eastAsia="zh-CN"/>
        </w:rPr>
        <w:t>要以群众满意为最终目的，合理、合法帮助解决实际问题。</w:t>
      </w:r>
      <w:r>
        <w:rPr>
          <w:rFonts w:hint="eastAsia" w:ascii="仿宋" w:hAnsi="仿宋" w:eastAsia="仿宋" w:cs="仿宋"/>
          <w:b/>
          <w:bCs/>
          <w:sz w:val="32"/>
          <w:szCs w:val="32"/>
          <w:lang w:val="en-US" w:eastAsia="zh-CN"/>
        </w:rPr>
        <w:t>三是加强信息公开。</w:t>
      </w:r>
      <w:r>
        <w:rPr>
          <w:rFonts w:hint="eastAsia" w:ascii="仿宋" w:hAnsi="仿宋" w:eastAsia="仿宋" w:cs="仿宋"/>
          <w:sz w:val="32"/>
          <w:szCs w:val="32"/>
          <w:lang w:val="en-US" w:eastAsia="zh-CN"/>
        </w:rPr>
        <w:t>按照信息公开有关规定，种粮农民和新型农业经营主体可凭有效证件，申请公开所在村小麦种植面积核定明细，所在镇（街）、村要予以积极配合。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（三）严厉打击违规违纪违法行为，确保补贴资金安全。</w:t>
      </w:r>
      <w:r>
        <w:rPr>
          <w:rFonts w:hint="eastAsia" w:ascii="仿宋" w:hAnsi="仿宋" w:eastAsia="仿宋" w:cs="仿宋"/>
          <w:sz w:val="32"/>
          <w:szCs w:val="32"/>
          <w:lang w:val="en-US" w:eastAsia="zh-CN"/>
        </w:rPr>
        <w:t xml:space="preserve">近年来，个别乡村干部虚报面积、任意调减农户面积、私立户头、村干部代领、截留、挤占、挪用、骗取补贴资金等案件时有发生，各镇（街）务必高度重视，严格执行“五到户”、“六不准”纪律，严禁截留、挤占、挪用补贴，村集体代领补贴，用补贴抵顶各种欠款等违规违纪行为。要加强与纪委监委、检察等部门的协调，及时查处违规违纪行为，对涉及违法犯罪的按照有关程序移交有关部门处理。要重点管控近几年已发生群众投诉补贴问题的村组，查看各户上报数字是否已恢复到正常情况，对拒不改正的，要严厉追究相关人员的责任。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（四）加大监督检查及问责力度。</w:t>
      </w:r>
      <w:r>
        <w:rPr>
          <w:rFonts w:hint="eastAsia" w:ascii="仿宋" w:hAnsi="仿宋" w:eastAsia="仿宋" w:cs="仿宋"/>
          <w:sz w:val="32"/>
          <w:szCs w:val="32"/>
          <w:lang w:val="en-US" w:eastAsia="zh-CN"/>
        </w:rPr>
        <w:t>耕地地力保护补贴是党中央、国务院为保护农民种粮积极性、提升耕地地力、保障粮食安全实施的一项重大强农惠农政策，涉及面广、惠及农民众多，具有很强的政治意义。各镇（街）要进一步强化宗旨意识和担当精神，牢固树立群众利益无小事的理念，坚决杜绝侵害群众利益的现象发生。耕地地力保护补贴资金严禁以任何方式统筹集中使用，必须全部直补到户，确保广大种粮主体直接受益。县农业农村局会同有关部门强化小麦种植面积核定工作的监督检查，重点检查信访问题较多的镇（街）、村，抽查落实“两级公示”制度情况，各镇（街）也要采取明查暗访等方式进行监督检查。对政策落实不力、敷衍应付的，特别是不按规定进行公示的，要进行约谈、批评和通报，严肃问责。</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附件：2023年度小麦种植面积核定情况表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sectPr>
          <w:footerReference r:id="rId3" w:type="default"/>
          <w:pgSz w:w="11905" w:h="16838"/>
          <w:pgMar w:top="1701" w:right="1701" w:bottom="1701" w:left="1701" w:header="851" w:footer="992" w:gutter="0"/>
          <w:pgNumType w:fmt="numberInDash" w:start="1"/>
          <w:cols w:space="0" w:num="1"/>
          <w:rtlGutter w:val="0"/>
          <w:docGrid w:type="lines" w:linePitch="312" w:charSpace="0"/>
        </w:sectPr>
      </w:pPr>
    </w:p>
    <w:tbl>
      <w:tblPr>
        <w:tblStyle w:val="5"/>
        <w:tblpPr w:leftFromText="180" w:rightFromText="180" w:vertAnchor="page" w:horzAnchor="page" w:tblpX="2111" w:tblpY="2054"/>
        <w:tblW w:w="12616" w:type="dxa"/>
        <w:tblInd w:w="0" w:type="dxa"/>
        <w:tblLayout w:type="fixed"/>
        <w:tblCellMar>
          <w:top w:w="0" w:type="dxa"/>
          <w:left w:w="108" w:type="dxa"/>
          <w:bottom w:w="0" w:type="dxa"/>
          <w:right w:w="108" w:type="dxa"/>
        </w:tblCellMar>
      </w:tblPr>
      <w:tblGrid>
        <w:gridCol w:w="1999"/>
        <w:gridCol w:w="2269"/>
        <w:gridCol w:w="2040"/>
        <w:gridCol w:w="1291"/>
        <w:gridCol w:w="1603"/>
        <w:gridCol w:w="1728"/>
        <w:gridCol w:w="1686"/>
      </w:tblGrid>
      <w:tr>
        <w:tblPrEx>
          <w:tblCellMar>
            <w:top w:w="0" w:type="dxa"/>
            <w:left w:w="108" w:type="dxa"/>
            <w:bottom w:w="0" w:type="dxa"/>
            <w:right w:w="108" w:type="dxa"/>
          </w:tblCellMar>
        </w:tblPrEx>
        <w:trPr>
          <w:trHeight w:val="452" w:hRule="atLeast"/>
        </w:trPr>
        <w:tc>
          <w:tcPr>
            <w:tcW w:w="1999" w:type="dxa"/>
            <w:tcBorders>
              <w:top w:val="nil"/>
              <w:left w:val="nil"/>
              <w:bottom w:val="nil"/>
              <w:right w:val="nil"/>
            </w:tcBorders>
            <w:vAlign w:val="center"/>
          </w:tcPr>
          <w:p>
            <w:pPr>
              <w:widowControl/>
              <w:jc w:val="left"/>
              <w:rPr>
                <w:rFonts w:ascii="黑体" w:hAnsi="黑体" w:eastAsia="黑体" w:cs="宋体"/>
                <w:kern w:val="0"/>
                <w:sz w:val="32"/>
                <w:szCs w:val="32"/>
              </w:rPr>
            </w:pPr>
            <w:r>
              <w:rPr>
                <w:rFonts w:hint="eastAsia" w:ascii="黑体" w:hAnsi="黑体" w:eastAsia="黑体" w:cs="宋体"/>
                <w:kern w:val="0"/>
                <w:sz w:val="32"/>
                <w:szCs w:val="32"/>
              </w:rPr>
              <w:t>附件：</w:t>
            </w:r>
          </w:p>
        </w:tc>
        <w:tc>
          <w:tcPr>
            <w:tcW w:w="2269" w:type="dxa"/>
            <w:tcBorders>
              <w:top w:val="nil"/>
              <w:left w:val="nil"/>
              <w:bottom w:val="nil"/>
              <w:right w:val="nil"/>
            </w:tcBorders>
            <w:vAlign w:val="center"/>
          </w:tcPr>
          <w:p>
            <w:pPr>
              <w:widowControl/>
              <w:jc w:val="left"/>
              <w:rPr>
                <w:rFonts w:ascii="宋体" w:cs="宋体"/>
                <w:kern w:val="0"/>
                <w:sz w:val="24"/>
              </w:rPr>
            </w:pPr>
          </w:p>
        </w:tc>
        <w:tc>
          <w:tcPr>
            <w:tcW w:w="2040" w:type="dxa"/>
            <w:tcBorders>
              <w:top w:val="nil"/>
              <w:left w:val="nil"/>
              <w:bottom w:val="nil"/>
              <w:right w:val="nil"/>
            </w:tcBorders>
            <w:vAlign w:val="center"/>
          </w:tcPr>
          <w:p>
            <w:pPr>
              <w:widowControl/>
              <w:jc w:val="left"/>
              <w:rPr>
                <w:rFonts w:ascii="宋体" w:cs="宋体"/>
                <w:kern w:val="0"/>
                <w:sz w:val="24"/>
              </w:rPr>
            </w:pPr>
          </w:p>
        </w:tc>
        <w:tc>
          <w:tcPr>
            <w:tcW w:w="1291" w:type="dxa"/>
            <w:tcBorders>
              <w:top w:val="nil"/>
              <w:left w:val="nil"/>
              <w:bottom w:val="nil"/>
              <w:right w:val="nil"/>
            </w:tcBorders>
            <w:vAlign w:val="center"/>
          </w:tcPr>
          <w:p>
            <w:pPr>
              <w:widowControl/>
              <w:jc w:val="left"/>
              <w:rPr>
                <w:rFonts w:ascii="宋体" w:cs="宋体"/>
                <w:kern w:val="0"/>
                <w:sz w:val="24"/>
              </w:rPr>
            </w:pPr>
          </w:p>
        </w:tc>
        <w:tc>
          <w:tcPr>
            <w:tcW w:w="1603" w:type="dxa"/>
            <w:tcBorders>
              <w:top w:val="nil"/>
              <w:left w:val="nil"/>
              <w:bottom w:val="nil"/>
              <w:right w:val="nil"/>
            </w:tcBorders>
            <w:vAlign w:val="center"/>
          </w:tcPr>
          <w:p>
            <w:pPr>
              <w:widowControl/>
              <w:jc w:val="left"/>
              <w:rPr>
                <w:rFonts w:ascii="宋体" w:cs="宋体"/>
                <w:kern w:val="0"/>
                <w:sz w:val="24"/>
              </w:rPr>
            </w:pPr>
          </w:p>
        </w:tc>
        <w:tc>
          <w:tcPr>
            <w:tcW w:w="1728" w:type="dxa"/>
            <w:tcBorders>
              <w:top w:val="nil"/>
              <w:left w:val="nil"/>
              <w:bottom w:val="nil"/>
              <w:right w:val="nil"/>
            </w:tcBorders>
            <w:vAlign w:val="center"/>
          </w:tcPr>
          <w:p>
            <w:pPr>
              <w:widowControl/>
              <w:jc w:val="left"/>
              <w:rPr>
                <w:rFonts w:ascii="宋体" w:cs="宋体"/>
                <w:kern w:val="0"/>
                <w:sz w:val="24"/>
              </w:rPr>
            </w:pPr>
          </w:p>
        </w:tc>
        <w:tc>
          <w:tcPr>
            <w:tcW w:w="1686" w:type="dxa"/>
            <w:tcBorders>
              <w:top w:val="nil"/>
              <w:left w:val="nil"/>
              <w:bottom w:val="nil"/>
              <w:right w:val="nil"/>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662" w:hRule="atLeast"/>
        </w:trPr>
        <w:tc>
          <w:tcPr>
            <w:tcW w:w="12616" w:type="dxa"/>
            <w:gridSpan w:val="7"/>
            <w:vMerge w:val="restart"/>
            <w:tcBorders>
              <w:top w:val="nil"/>
              <w:left w:val="nil"/>
              <w:bottom w:val="nil"/>
              <w:right w:val="nil"/>
            </w:tcBorders>
            <w:vAlign w:val="center"/>
          </w:tcPr>
          <w:p>
            <w:pPr>
              <w:widowControl/>
              <w:jc w:val="center"/>
              <w:rPr>
                <w:rFonts w:ascii="方正小标宋简体" w:hAnsi="宋体" w:eastAsia="方正小标宋简体" w:cs="宋体"/>
                <w:kern w:val="0"/>
                <w:sz w:val="36"/>
                <w:szCs w:val="36"/>
              </w:rPr>
            </w:pPr>
            <w:r>
              <w:rPr>
                <w:rFonts w:ascii="方正小标宋简体" w:hAnsi="宋体" w:eastAsia="方正小标宋简体" w:cs="宋体"/>
                <w:kern w:val="0"/>
                <w:sz w:val="36"/>
                <w:szCs w:val="36"/>
              </w:rPr>
              <w:t>20</w:t>
            </w:r>
            <w:r>
              <w:rPr>
                <w:rFonts w:hint="eastAsia" w:ascii="方正小标宋简体" w:hAnsi="宋体" w:eastAsia="方正小标宋简体" w:cs="宋体"/>
                <w:kern w:val="0"/>
                <w:sz w:val="36"/>
                <w:szCs w:val="36"/>
                <w:lang w:val="en-US" w:eastAsia="zh-CN"/>
              </w:rPr>
              <w:t>23</w:t>
            </w:r>
            <w:r>
              <w:rPr>
                <w:rFonts w:hint="eastAsia" w:ascii="方正小标宋简体" w:hAnsi="宋体" w:eastAsia="方正小标宋简体" w:cs="宋体"/>
                <w:kern w:val="0"/>
                <w:sz w:val="36"/>
                <w:szCs w:val="36"/>
              </w:rPr>
              <w:t>年度小麦种植面积核定情况表</w:t>
            </w:r>
          </w:p>
        </w:tc>
      </w:tr>
      <w:tr>
        <w:tblPrEx>
          <w:tblCellMar>
            <w:top w:w="0" w:type="dxa"/>
            <w:left w:w="108" w:type="dxa"/>
            <w:bottom w:w="0" w:type="dxa"/>
            <w:right w:w="108" w:type="dxa"/>
          </w:tblCellMar>
        </w:tblPrEx>
        <w:trPr>
          <w:trHeight w:val="312" w:hRule="atLeast"/>
        </w:trPr>
        <w:tc>
          <w:tcPr>
            <w:tcW w:w="12616" w:type="dxa"/>
            <w:gridSpan w:val="7"/>
            <w:vMerge w:val="continue"/>
            <w:tcBorders>
              <w:top w:val="nil"/>
              <w:left w:val="nil"/>
              <w:bottom w:val="nil"/>
              <w:right w:val="nil"/>
            </w:tcBorders>
            <w:vAlign w:val="center"/>
          </w:tcPr>
          <w:p>
            <w:pPr>
              <w:widowControl/>
              <w:jc w:val="left"/>
              <w:rPr>
                <w:rFonts w:ascii="方正小标宋简体" w:hAnsi="宋体" w:eastAsia="方正小标宋简体" w:cs="宋体"/>
                <w:kern w:val="0"/>
                <w:sz w:val="36"/>
                <w:szCs w:val="36"/>
              </w:rPr>
            </w:pPr>
          </w:p>
        </w:tc>
      </w:tr>
      <w:tr>
        <w:tblPrEx>
          <w:tblCellMar>
            <w:top w:w="0" w:type="dxa"/>
            <w:left w:w="108" w:type="dxa"/>
            <w:bottom w:w="0" w:type="dxa"/>
            <w:right w:w="108" w:type="dxa"/>
          </w:tblCellMar>
        </w:tblPrEx>
        <w:trPr>
          <w:trHeight w:val="541" w:hRule="atLeast"/>
        </w:trPr>
        <w:tc>
          <w:tcPr>
            <w:tcW w:w="7599" w:type="dxa"/>
            <w:gridSpan w:val="4"/>
            <w:tcBorders>
              <w:top w:val="nil"/>
              <w:left w:val="nil"/>
              <w:bottom w:val="nil"/>
              <w:right w:val="nil"/>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4"/>
                <w:szCs w:val="24"/>
              </w:rPr>
              <w:t>编制单位：</w:t>
            </w:r>
          </w:p>
        </w:tc>
        <w:tc>
          <w:tcPr>
            <w:tcW w:w="1603" w:type="dxa"/>
            <w:tcBorders>
              <w:top w:val="nil"/>
              <w:left w:val="nil"/>
              <w:bottom w:val="nil"/>
              <w:right w:val="nil"/>
            </w:tcBorders>
            <w:vAlign w:val="center"/>
          </w:tcPr>
          <w:p>
            <w:pPr>
              <w:widowControl/>
              <w:jc w:val="right"/>
              <w:rPr>
                <w:rFonts w:ascii="楷体_GB2312" w:hAnsi="宋体" w:eastAsia="楷体_GB2312" w:cs="宋体"/>
                <w:kern w:val="0"/>
                <w:sz w:val="20"/>
                <w:szCs w:val="20"/>
              </w:rPr>
            </w:pPr>
          </w:p>
        </w:tc>
        <w:tc>
          <w:tcPr>
            <w:tcW w:w="3414" w:type="dxa"/>
            <w:gridSpan w:val="2"/>
            <w:tcBorders>
              <w:top w:val="nil"/>
              <w:left w:val="nil"/>
              <w:bottom w:val="nil"/>
              <w:right w:val="nil"/>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单位：亩（取整）、户</w:t>
            </w:r>
          </w:p>
        </w:tc>
      </w:tr>
      <w:tr>
        <w:tblPrEx>
          <w:tblCellMar>
            <w:top w:w="0" w:type="dxa"/>
            <w:left w:w="108" w:type="dxa"/>
            <w:bottom w:w="0" w:type="dxa"/>
            <w:right w:w="108" w:type="dxa"/>
          </w:tblCellMar>
        </w:tblPrEx>
        <w:trPr>
          <w:trHeight w:val="424" w:hRule="atLeast"/>
        </w:trPr>
        <w:tc>
          <w:tcPr>
            <w:tcW w:w="19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
                <w:bCs/>
                <w:kern w:val="0"/>
                <w:sz w:val="20"/>
                <w:szCs w:val="20"/>
                <w:lang w:eastAsia="zh-CN"/>
              </w:rPr>
            </w:pPr>
            <w:r>
              <w:rPr>
                <w:rFonts w:hint="eastAsia" w:ascii="宋体" w:hAnsi="宋体" w:cs="宋体"/>
                <w:b/>
                <w:bCs/>
                <w:kern w:val="0"/>
                <w:sz w:val="20"/>
                <w:szCs w:val="20"/>
                <w:lang w:val="en-US" w:eastAsia="zh-CN"/>
              </w:rPr>
              <w:t>鄄城县</w:t>
            </w:r>
          </w:p>
        </w:tc>
        <w:tc>
          <w:tcPr>
            <w:tcW w:w="430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20</w:t>
            </w:r>
            <w:r>
              <w:rPr>
                <w:rFonts w:hint="eastAsia" w:ascii="宋体" w:hAnsi="宋体" w:cs="宋体"/>
                <w:b/>
                <w:bCs/>
                <w:kern w:val="0"/>
                <w:sz w:val="20"/>
                <w:szCs w:val="20"/>
                <w:lang w:val="en-US" w:eastAsia="zh-CN"/>
              </w:rPr>
              <w:t>22</w:t>
            </w:r>
            <w:r>
              <w:rPr>
                <w:rFonts w:hint="eastAsia" w:ascii="宋体" w:hAnsi="宋体" w:cs="宋体"/>
                <w:b/>
                <w:bCs/>
                <w:kern w:val="0"/>
                <w:sz w:val="20"/>
                <w:szCs w:val="20"/>
              </w:rPr>
              <w:t>年</w:t>
            </w:r>
          </w:p>
        </w:tc>
        <w:tc>
          <w:tcPr>
            <w:tcW w:w="630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20</w:t>
            </w:r>
            <w:r>
              <w:rPr>
                <w:rFonts w:hint="eastAsia" w:ascii="宋体" w:hAnsi="宋体" w:cs="宋体"/>
                <w:b/>
                <w:bCs/>
                <w:kern w:val="0"/>
                <w:sz w:val="20"/>
                <w:szCs w:val="20"/>
                <w:lang w:val="en-US" w:eastAsia="zh-CN"/>
              </w:rPr>
              <w:t>23</w:t>
            </w:r>
            <w:r>
              <w:rPr>
                <w:rFonts w:hint="eastAsia" w:ascii="宋体" w:hAnsi="宋体" w:cs="宋体"/>
                <w:b/>
                <w:bCs/>
                <w:kern w:val="0"/>
                <w:sz w:val="20"/>
                <w:szCs w:val="20"/>
              </w:rPr>
              <w:t>年</w:t>
            </w:r>
          </w:p>
        </w:tc>
      </w:tr>
      <w:tr>
        <w:tblPrEx>
          <w:tblCellMar>
            <w:top w:w="0" w:type="dxa"/>
            <w:left w:w="108" w:type="dxa"/>
            <w:bottom w:w="0" w:type="dxa"/>
            <w:right w:w="108" w:type="dxa"/>
          </w:tblCellMar>
        </w:tblPrEx>
        <w:trPr>
          <w:trHeight w:val="677" w:hRule="atLeast"/>
        </w:trPr>
        <w:tc>
          <w:tcPr>
            <w:tcW w:w="19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p>
        </w:tc>
        <w:tc>
          <w:tcPr>
            <w:tcW w:w="2269"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核定小麦面积</w:t>
            </w:r>
            <w:r>
              <w:rPr>
                <w:rFonts w:hint="eastAsia" w:ascii="宋体" w:hAnsi="宋体" w:cs="宋体"/>
                <w:kern w:val="0"/>
                <w:sz w:val="20"/>
                <w:szCs w:val="20"/>
              </w:rPr>
              <w:t>（上报文件数）</w:t>
            </w:r>
          </w:p>
        </w:tc>
        <w:tc>
          <w:tcPr>
            <w:tcW w:w="204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实际发放补贴小麦面积</w:t>
            </w:r>
          </w:p>
        </w:tc>
        <w:tc>
          <w:tcPr>
            <w:tcW w:w="1291"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应补贴户数</w:t>
            </w:r>
          </w:p>
        </w:tc>
        <w:tc>
          <w:tcPr>
            <w:tcW w:w="1603"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核定小麦面积</w:t>
            </w:r>
          </w:p>
        </w:tc>
        <w:tc>
          <w:tcPr>
            <w:tcW w:w="1728"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较上年增减面积</w:t>
            </w:r>
          </w:p>
        </w:tc>
        <w:tc>
          <w:tcPr>
            <w:tcW w:w="1686"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增加的原因</w:t>
            </w:r>
          </w:p>
        </w:tc>
      </w:tr>
      <w:tr>
        <w:tblPrEx>
          <w:tblCellMar>
            <w:top w:w="0" w:type="dxa"/>
            <w:left w:w="108" w:type="dxa"/>
            <w:bottom w:w="0" w:type="dxa"/>
            <w:right w:w="108" w:type="dxa"/>
          </w:tblCellMar>
        </w:tblPrEx>
        <w:trPr>
          <w:trHeight w:val="663" w:hRule="atLeast"/>
        </w:trPr>
        <w:tc>
          <w:tcPr>
            <w:tcW w:w="199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226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20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1291"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c>
          <w:tcPr>
            <w:tcW w:w="1603"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4</w:t>
            </w:r>
          </w:p>
        </w:tc>
        <w:tc>
          <w:tcPr>
            <w:tcW w:w="1728"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5=4-1</w:t>
            </w:r>
          </w:p>
        </w:tc>
        <w:tc>
          <w:tcPr>
            <w:tcW w:w="1686"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6</w:t>
            </w:r>
          </w:p>
        </w:tc>
      </w:tr>
      <w:tr>
        <w:tblPrEx>
          <w:tblCellMar>
            <w:top w:w="0" w:type="dxa"/>
            <w:left w:w="108" w:type="dxa"/>
            <w:bottom w:w="0" w:type="dxa"/>
            <w:right w:w="108" w:type="dxa"/>
          </w:tblCellMar>
        </w:tblPrEx>
        <w:trPr>
          <w:trHeight w:val="440" w:hRule="atLeast"/>
        </w:trPr>
        <w:tc>
          <w:tcPr>
            <w:tcW w:w="1999"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 w:val="20"/>
                <w:szCs w:val="20"/>
                <w:lang w:val="en-US" w:eastAsia="zh-CN"/>
              </w:rPr>
            </w:pPr>
            <w:r>
              <w:rPr>
                <w:rFonts w:hint="eastAsia" w:ascii="宋体" w:hAnsi="宋体" w:cs="宋体"/>
                <w:kern w:val="0"/>
                <w:sz w:val="20"/>
                <w:szCs w:val="20"/>
              </w:rPr>
              <w:t>××</w:t>
            </w:r>
            <w:r>
              <w:rPr>
                <w:rFonts w:hint="eastAsia" w:ascii="宋体" w:hAnsi="宋体" w:cs="宋体"/>
                <w:kern w:val="0"/>
                <w:sz w:val="20"/>
                <w:szCs w:val="20"/>
                <w:lang w:val="en-US" w:eastAsia="zh-CN"/>
              </w:rPr>
              <w:t>镇</w:t>
            </w:r>
          </w:p>
        </w:tc>
        <w:tc>
          <w:tcPr>
            <w:tcW w:w="2269"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2040"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0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72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0" w:hRule="atLeast"/>
        </w:trPr>
        <w:tc>
          <w:tcPr>
            <w:tcW w:w="199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26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2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0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72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0" w:hRule="atLeast"/>
        </w:trPr>
        <w:tc>
          <w:tcPr>
            <w:tcW w:w="199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26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291"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60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72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0" w:hRule="atLeast"/>
        </w:trPr>
        <w:tc>
          <w:tcPr>
            <w:tcW w:w="199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26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2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0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72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0" w:hRule="atLeast"/>
        </w:trPr>
        <w:tc>
          <w:tcPr>
            <w:tcW w:w="199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26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40"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12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0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72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0" w:hRule="atLeast"/>
        </w:trPr>
        <w:tc>
          <w:tcPr>
            <w:tcW w:w="199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c>
          <w:tcPr>
            <w:tcW w:w="226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2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0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72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1" w:hRule="atLeast"/>
        </w:trPr>
        <w:tc>
          <w:tcPr>
            <w:tcW w:w="199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2269"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04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291"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0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728"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686"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bl>
    <w:p>
      <w:pPr>
        <w:pStyle w:val="3"/>
        <w:rPr>
          <w:rFonts w:hint="eastAsia"/>
          <w:lang w:val="en-US" w:eastAsia="zh-CN"/>
        </w:rPr>
      </w:pPr>
    </w:p>
    <w:p/>
    <w:sectPr>
      <w:pgSz w:w="16838" w:h="11905" w:orient="landscape"/>
      <w:pgMar w:top="1701" w:right="1701" w:bottom="1701" w:left="1701"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NzJmY2EwOGI1NGFmMzNiMTc3MmYwYzY3M2NiM2YifQ=="/>
  </w:docVars>
  <w:rsids>
    <w:rsidRoot w:val="00000000"/>
    <w:rsid w:val="6D84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lock Text"/>
    <w:basedOn w:val="1"/>
    <w:unhideWhenUsed/>
    <w:qFormat/>
    <w:uiPriority w:val="0"/>
    <w:pPr>
      <w:spacing w:after="120"/>
      <w:ind w:left="1440" w:leftChars="700" w:right="1440" w:rightChars="7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2986</Words>
  <Characters>3054</Characters>
  <Lines>0</Lines>
  <Paragraphs>0</Paragraphs>
  <TotalTime>0</TotalTime>
  <ScaleCrop>false</ScaleCrop>
  <LinksUpToDate>false</LinksUpToDate>
  <CharactersWithSpaces>3103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2023-05-22T01:35:58Z</dcterms:created>
  <dc:creator>Lenovo</dc:creator>
  <cp:lastModifiedBy>我心依旧</cp:lastModifiedBy>
  <dcterms:modified xsi:type="dcterms:W3CDTF">2023-05-22T01:36:09Z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FC2E5977055D4BADBF168242225EE54A_12</vt:lpwstr>
  </property>
</Properties>
</file>